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D9" w:rsidRDefault="00AC22D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C22D9" w:rsidRDefault="00AC22D9">
      <w:pPr>
        <w:pStyle w:val="ConsPlusNormal"/>
        <w:jc w:val="both"/>
        <w:outlineLvl w:val="0"/>
      </w:pPr>
    </w:p>
    <w:p w:rsidR="00AC22D9" w:rsidRDefault="00AC22D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C22D9" w:rsidRDefault="00AC22D9">
      <w:pPr>
        <w:pStyle w:val="ConsPlusTitle"/>
        <w:jc w:val="center"/>
      </w:pPr>
    </w:p>
    <w:p w:rsidR="00AC22D9" w:rsidRDefault="00AC22D9">
      <w:pPr>
        <w:pStyle w:val="ConsPlusTitle"/>
        <w:jc w:val="center"/>
      </w:pPr>
      <w:r>
        <w:t>ПОСТАНОВЛЕНИЕ</w:t>
      </w:r>
    </w:p>
    <w:p w:rsidR="00AC22D9" w:rsidRDefault="00AC22D9">
      <w:pPr>
        <w:pStyle w:val="ConsPlusTitle"/>
        <w:jc w:val="center"/>
      </w:pPr>
      <w:r>
        <w:t>от 4 декабря 2015 г. N 1322</w:t>
      </w:r>
    </w:p>
    <w:p w:rsidR="00AC22D9" w:rsidRDefault="00AC22D9">
      <w:pPr>
        <w:pStyle w:val="ConsPlusTitle"/>
        <w:jc w:val="center"/>
      </w:pPr>
    </w:p>
    <w:p w:rsidR="00AC22D9" w:rsidRDefault="00AC22D9">
      <w:pPr>
        <w:pStyle w:val="ConsPlusTitle"/>
        <w:jc w:val="center"/>
      </w:pPr>
      <w:r>
        <w:t>ОБ УТВЕРЖДЕНИИ ПРАВИЛ</w:t>
      </w:r>
    </w:p>
    <w:p w:rsidR="00AC22D9" w:rsidRDefault="00AC22D9">
      <w:pPr>
        <w:pStyle w:val="ConsPlusTitle"/>
        <w:jc w:val="center"/>
      </w:pPr>
      <w:r>
        <w:t>ПРОВЕДЕНИЯ ПРЕДВАРИТЕЛЬНОГО ОТБОРА УЧАСТНИКОВ КОНКУРСА</w:t>
      </w:r>
    </w:p>
    <w:p w:rsidR="00AC22D9" w:rsidRDefault="00AC22D9">
      <w:pPr>
        <w:pStyle w:val="ConsPlusTitle"/>
        <w:jc w:val="center"/>
      </w:pPr>
      <w:r>
        <w:t>НА ПРАВО ЗАКЛЮЧЕНИЯ СОГЛАШЕНИЯ О ГОСУДАРСТВЕННО-ЧАСТНОМ</w:t>
      </w:r>
    </w:p>
    <w:p w:rsidR="00AC22D9" w:rsidRDefault="00AC22D9">
      <w:pPr>
        <w:pStyle w:val="ConsPlusTitle"/>
        <w:jc w:val="center"/>
      </w:pPr>
      <w:r>
        <w:t>ПАРТНЕРСТВЕ, СОГЛАШЕНИЯ О МУНИЦИПАЛЬНО-ЧАСТНОМ ПАРТНЕРСТВЕ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проведения предварительного отбора участников конкурса на право заключения соглашения о государственно-частном партнерстве, соглашения о </w:t>
      </w:r>
      <w:proofErr w:type="spellStart"/>
      <w:r>
        <w:t>муниципально-частном</w:t>
      </w:r>
      <w:proofErr w:type="spellEnd"/>
      <w:r>
        <w:t xml:space="preserve"> партнерстве.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right"/>
      </w:pPr>
      <w:r>
        <w:t>Председатель Правительства</w:t>
      </w:r>
    </w:p>
    <w:p w:rsidR="00AC22D9" w:rsidRDefault="00AC22D9">
      <w:pPr>
        <w:pStyle w:val="ConsPlusNormal"/>
        <w:jc w:val="right"/>
      </w:pPr>
      <w:r>
        <w:t>Российской Федерации</w:t>
      </w:r>
    </w:p>
    <w:p w:rsidR="00AC22D9" w:rsidRDefault="00AC22D9">
      <w:pPr>
        <w:pStyle w:val="ConsPlusNormal"/>
        <w:jc w:val="right"/>
      </w:pPr>
      <w:r>
        <w:t>Д.МЕДВЕДЕВ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right"/>
        <w:outlineLvl w:val="0"/>
      </w:pPr>
      <w:r>
        <w:t>Утверждены</w:t>
      </w:r>
    </w:p>
    <w:p w:rsidR="00AC22D9" w:rsidRDefault="00AC22D9">
      <w:pPr>
        <w:pStyle w:val="ConsPlusNormal"/>
        <w:jc w:val="right"/>
      </w:pPr>
      <w:r>
        <w:t>постановлением Правительства</w:t>
      </w:r>
    </w:p>
    <w:p w:rsidR="00AC22D9" w:rsidRDefault="00AC22D9">
      <w:pPr>
        <w:pStyle w:val="ConsPlusNormal"/>
        <w:jc w:val="right"/>
      </w:pPr>
      <w:r>
        <w:t>Российской Федерации</w:t>
      </w:r>
    </w:p>
    <w:p w:rsidR="00AC22D9" w:rsidRDefault="00AC22D9">
      <w:pPr>
        <w:pStyle w:val="ConsPlusNormal"/>
        <w:jc w:val="right"/>
      </w:pPr>
      <w:r>
        <w:t>от 4 декабря 2015 г. N 1322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Title"/>
        <w:jc w:val="center"/>
      </w:pPr>
      <w:bookmarkStart w:id="0" w:name="P28"/>
      <w:bookmarkEnd w:id="0"/>
      <w:r>
        <w:t>ПРАВИЛА</w:t>
      </w:r>
    </w:p>
    <w:p w:rsidR="00AC22D9" w:rsidRDefault="00AC22D9">
      <w:pPr>
        <w:pStyle w:val="ConsPlusTitle"/>
        <w:jc w:val="center"/>
      </w:pPr>
      <w:r>
        <w:t>ПРОВЕДЕНИЯ ПРЕДВАРИТЕЛЬНОГО ОТБОРА УЧАСТНИКОВ КОНКУРСА</w:t>
      </w:r>
    </w:p>
    <w:p w:rsidR="00AC22D9" w:rsidRDefault="00AC22D9">
      <w:pPr>
        <w:pStyle w:val="ConsPlusTitle"/>
        <w:jc w:val="center"/>
      </w:pPr>
      <w:r>
        <w:t>НА ПРАВО ЗАКЛЮЧЕНИЯ СОГЛАШЕНИЯ О ГОСУДАРСТВЕННО-ЧАСТНОМ</w:t>
      </w:r>
    </w:p>
    <w:p w:rsidR="00AC22D9" w:rsidRDefault="00AC22D9">
      <w:pPr>
        <w:pStyle w:val="ConsPlusTitle"/>
        <w:jc w:val="center"/>
      </w:pPr>
      <w:r>
        <w:t>ПАРТНЕРСТВЕ, СОГЛАШЕНИЯ О МУНИЦИПАЛЬНО-ЧАСТНОМ ПАРТНЕРСТВЕ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center"/>
        <w:outlineLvl w:val="1"/>
      </w:pPr>
      <w:r>
        <w:t>I. Общие положения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ind w:firstLine="540"/>
        <w:jc w:val="both"/>
      </w:pPr>
      <w:r>
        <w:t xml:space="preserve">1. Настоящие Правила определяют основы правового регулирования отношений, возникающих в связи с организацией и проведением конкурсной комиссией предварительного отбора участников конкурса на право заключения соглашения о государственно-частном партнерстве, соглашения о </w:t>
      </w:r>
      <w:proofErr w:type="spellStart"/>
      <w:r>
        <w:t>муниципально-частном</w:t>
      </w:r>
      <w:proofErr w:type="spellEnd"/>
      <w:r>
        <w:t xml:space="preserve"> партнерстве, предусмотренного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 Федерации" (далее соответственно - конкурс, Федеральный закон).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 xml:space="preserve">2. Целью предварительного отбора участников конкурса является определение состава участников, соответствующих требованиям, установленным Федеральным </w:t>
      </w:r>
      <w:hyperlink r:id="rId6" w:history="1">
        <w:r>
          <w:rPr>
            <w:color w:val="0000FF"/>
          </w:rPr>
          <w:t>законом</w:t>
        </w:r>
      </w:hyperlink>
      <w:r>
        <w:t>, а также конкурсной документацией.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 xml:space="preserve">3. Предварительный отбор участников конкурса проводится в случае, если проведение предварительного отбора участников конкурса предусмотрено решением о реализации проекта </w:t>
      </w:r>
      <w:r>
        <w:lastRenderedPageBreak/>
        <w:t xml:space="preserve">государственно-частного партнерства, проекта </w:t>
      </w:r>
      <w:proofErr w:type="spellStart"/>
      <w:r>
        <w:t>муниципально-частного</w:t>
      </w:r>
      <w:proofErr w:type="spellEnd"/>
      <w:r>
        <w:t xml:space="preserve"> партнерства.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center"/>
        <w:outlineLvl w:val="1"/>
      </w:pPr>
      <w:r>
        <w:t>II. Процедура проведения предварительного отбора</w:t>
      </w:r>
    </w:p>
    <w:p w:rsidR="00AC22D9" w:rsidRDefault="00AC22D9">
      <w:pPr>
        <w:pStyle w:val="ConsPlusNormal"/>
        <w:jc w:val="center"/>
      </w:pPr>
      <w:r>
        <w:t>участников конкурса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ind w:firstLine="540"/>
        <w:jc w:val="both"/>
      </w:pPr>
      <w:r>
        <w:t xml:space="preserve">4. Предварительный отбор участников конкурса проводится конкурсной комиссией в установленном конкурсной документацией порядке, определенном публичным партнером по согласованию с уполномоченным органом в соответствии с </w:t>
      </w:r>
      <w:hyperlink r:id="rId7" w:history="1">
        <w:r>
          <w:rPr>
            <w:color w:val="0000FF"/>
          </w:rPr>
          <w:t>частью 7 статьи 19</w:t>
        </w:r>
      </w:hyperlink>
      <w:r>
        <w:t xml:space="preserve"> Федерального закона.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5. Срок проведения предварительного отбора участников конкурса устанавливается конкурсной документацией.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6. Предметом рассмотрения конкурсной комиссией заявок на участие в конкурсе (далее - заявка) при проведении предварительного отбора являются: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а) соответствие заявки требованиям, содержащимся в конкурсной документации;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 xml:space="preserve">б) соответствие заявителя требованиям, предъявляемым к частному партнеру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>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в) соответствие заявителя требованиям, предъявляемым к участникам конкурса;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г) полнота и достоверность представленных заявителем документов и материалов;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д) поступление задатка заявителя на счет в срок и в размере, которые установлены конкурсной документацией, при условии, что конкурсной документацией предусмотрено внесение задатка до даты окончания представления заявок.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7. Конкурсная комиссия вправе потребовать от заявителя разъяснений, касающихся представленных им заявки, документов и материалов, подтверждающих соответствие заявителя требованиям, предъявляемым к участникам конкурса.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8. Запрос конкурсной комиссии к заявителю о представлении разъяснений (далее - запрос), касающихся заявки, документов и материалов, направляется почтовым отправлением либо в электронной форме в виде электронного документа соответственно по адресу места нахождения заявителя или его электронному адресу, которые указаны в заявке. Запрос должен содержать перечень вопросов и сроки представления заявителем указанных разъяснений, а также адрес места нахождения конкурсной комиссии.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9. Заявитель представляет письменные разъяснения, касающиеся заявки, документов и материалов, в сроки и по адресу, которые указаны в запросе.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center"/>
        <w:outlineLvl w:val="1"/>
      </w:pPr>
      <w:r>
        <w:t>III. Результаты проведения предварительного отбора</w:t>
      </w:r>
    </w:p>
    <w:p w:rsidR="00AC22D9" w:rsidRDefault="00AC22D9">
      <w:pPr>
        <w:pStyle w:val="ConsPlusNormal"/>
        <w:jc w:val="center"/>
      </w:pPr>
      <w:r>
        <w:t>участников конкурса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ind w:firstLine="540"/>
        <w:jc w:val="both"/>
      </w:pPr>
      <w:r>
        <w:t>10.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конкурса, включающим наименование заявителя, прошедшего предварительный отбор участников конкурса и допущенного к участию в конкурсе, и наименование заявителя, не прошедшего предварительный отбор участников конкурса и не допущенного к участию в конкурсе, с обоснованием принятых конкурсной комиссией решений по каждому заявлению.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 xml:space="preserve">11. Дата подписания протокола о проведении предварительного отбора участников </w:t>
      </w:r>
      <w:r>
        <w:lastRenderedPageBreak/>
        <w:t>конкурса устанавливается в конкурсной документации.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12. Решение об отказе в допуске заявителя к участию в конкурсе принимается конкурсной комиссией в случае, если: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а) заявитель не соответствует требованиям, предъявляемым к участникам конкурса;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б) заявка не соответствует требованиям, предъявляемым к заявкам и установленным конкурсной документацией;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в) документы и материалы, представленные заявителем, неполные и (или) недостоверные;</w:t>
      </w:r>
    </w:p>
    <w:p w:rsidR="00AC22D9" w:rsidRDefault="00AC22D9">
      <w:pPr>
        <w:pStyle w:val="ConsPlusNormal"/>
        <w:spacing w:before="220"/>
        <w:ind w:firstLine="540"/>
        <w:jc w:val="both"/>
      </w:pPr>
      <w:r>
        <w:t>г) задаток заявителя не поступил на счет в срок и в размере, которые установлены конкурсной документацией, при условии, что конкурсной документацией предусмотрено внесение задатка до даты окончания представления заявок на участие в конкурсе.</w:t>
      </w: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jc w:val="both"/>
      </w:pPr>
    </w:p>
    <w:p w:rsidR="00AC22D9" w:rsidRDefault="00AC22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35EC" w:rsidRDefault="007235EC">
      <w:bookmarkStart w:id="1" w:name="_GoBack"/>
      <w:bookmarkEnd w:id="1"/>
    </w:p>
    <w:sectPr w:rsidR="007235EC" w:rsidSect="000D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22D9"/>
    <w:rsid w:val="006214EE"/>
    <w:rsid w:val="007235EC"/>
    <w:rsid w:val="008759D0"/>
    <w:rsid w:val="00AC2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2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2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822F3CB23967B4CC8BB0A0BA87EA0F7D0CCFC3D99FC512E5185345BCF4ED6C1EFAC96744A8CA65DAED26BA14E69A036305DF097EC77512o6w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822F3CB23967B4CC8BB0A0BA87EA0F7D0CCFC3D99FC512E5185345BCF4ED6C1EFAC96744A8C965DFED26BA14E69A036305DF097EC77512o6w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822F3CB23967B4CC8BB0A0BA87EA0F7D0CCFC3D99FC512E5185345BCF4ED6C0CFA916B45A9D461DDF870EB51oBwAG" TargetMode="External"/><Relationship Id="rId5" Type="http://schemas.openxmlformats.org/officeDocument/2006/relationships/hyperlink" Target="consultantplus://offline/ref=78822F3CB23967B4CC8BB0A0BA87EA0F7D0CCFC3D99FC512E5185345BCF4ED6C1EFAC96744A8CE62DDED26BA14E69A036305DF097EC77512o6wD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2021-10-10T07:43:00Z</dcterms:created>
  <dcterms:modified xsi:type="dcterms:W3CDTF">2021-10-10T07:43:00Z</dcterms:modified>
</cp:coreProperties>
</file>