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58" w:rsidRDefault="00B8675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B8675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86758" w:rsidRDefault="00B86758">
            <w:pPr>
              <w:pStyle w:val="ConsPlusNormal"/>
            </w:pPr>
            <w:r>
              <w:t>7 мая 2018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86758" w:rsidRDefault="00B86758">
            <w:pPr>
              <w:pStyle w:val="ConsPlusNormal"/>
              <w:jc w:val="right"/>
            </w:pPr>
            <w:r>
              <w:t>N 204</w:t>
            </w:r>
          </w:p>
        </w:tc>
      </w:tr>
    </w:tbl>
    <w:p w:rsidR="00B86758" w:rsidRDefault="00B867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6758" w:rsidRDefault="00B86758">
      <w:pPr>
        <w:pStyle w:val="ConsPlusNormal"/>
        <w:jc w:val="both"/>
      </w:pPr>
    </w:p>
    <w:p w:rsidR="00B86758" w:rsidRDefault="00B86758">
      <w:pPr>
        <w:pStyle w:val="ConsPlusTitle"/>
        <w:jc w:val="center"/>
      </w:pPr>
      <w:r>
        <w:t>УКАЗ</w:t>
      </w:r>
    </w:p>
    <w:p w:rsidR="00B86758" w:rsidRDefault="00B86758">
      <w:pPr>
        <w:pStyle w:val="ConsPlusTitle"/>
        <w:jc w:val="both"/>
      </w:pPr>
    </w:p>
    <w:p w:rsidR="00B86758" w:rsidRDefault="00B86758">
      <w:pPr>
        <w:pStyle w:val="ConsPlusTitle"/>
        <w:jc w:val="center"/>
      </w:pPr>
      <w:r>
        <w:t>ПРЕЗИДЕНТА РОССИЙСКОЙ ФЕДЕРАЦИИ</w:t>
      </w:r>
    </w:p>
    <w:p w:rsidR="00B86758" w:rsidRDefault="00B86758">
      <w:pPr>
        <w:pStyle w:val="ConsPlusTitle"/>
        <w:jc w:val="both"/>
      </w:pPr>
    </w:p>
    <w:p w:rsidR="00B86758" w:rsidRDefault="00B86758">
      <w:pPr>
        <w:pStyle w:val="ConsPlusTitle"/>
        <w:jc w:val="center"/>
      </w:pPr>
      <w:r>
        <w:t>О НАЦИОНАЛЬНЫХ ЦЕЛЯХ И СТРАТЕГИЧЕСКИХ ЗАДАЧАХ</w:t>
      </w:r>
    </w:p>
    <w:p w:rsidR="00B86758" w:rsidRDefault="00B86758">
      <w:pPr>
        <w:pStyle w:val="ConsPlusTitle"/>
        <w:jc w:val="center"/>
      </w:pPr>
      <w:r>
        <w:t>РАЗВИТИЯ РОССИЙСКОЙ ФЕДЕРАЦИИ НА ПЕРИОД ДО 2024 ГОДА</w:t>
      </w:r>
    </w:p>
    <w:p w:rsidR="00B86758" w:rsidRPr="00B86758" w:rsidRDefault="00B86758">
      <w:pPr>
        <w:spacing w:after="1"/>
        <w:rPr>
          <w:lang w:val="ru-RU"/>
        </w:rPr>
      </w:pPr>
    </w:p>
    <w:tbl>
      <w:tblPr>
        <w:tblW w:w="963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639"/>
      </w:tblGrid>
      <w:tr w:rsidR="00B86758">
        <w:trPr>
          <w:jc w:val="center"/>
        </w:trPr>
        <w:tc>
          <w:tcPr>
            <w:tcW w:w="957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6758" w:rsidRDefault="00B867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6758" w:rsidRDefault="00B867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19.07.2018 N 444)</w:t>
            </w:r>
          </w:p>
        </w:tc>
      </w:tr>
    </w:tbl>
    <w:p w:rsidR="00B86758" w:rsidRDefault="00B86758">
      <w:pPr>
        <w:pStyle w:val="ConsPlusNormal"/>
        <w:jc w:val="both"/>
      </w:pPr>
    </w:p>
    <w:p w:rsidR="00B86758" w:rsidRDefault="00B86758">
      <w:pPr>
        <w:pStyle w:val="ConsPlusNormal"/>
        <w:ind w:firstLine="540"/>
        <w:jc w:val="both"/>
      </w:pPr>
      <w: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B86758" w:rsidRDefault="00B86758">
      <w:pPr>
        <w:pStyle w:val="ConsPlusNormal"/>
        <w:spacing w:before="240"/>
        <w:ind w:firstLine="540"/>
        <w:jc w:val="both"/>
      </w:pPr>
      <w:bookmarkStart w:id="0" w:name="P14"/>
      <w:bookmarkEnd w:id="0"/>
      <w:r>
        <w:t>1. Правительству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обеспечение устойчивого естественного роста численности населения Российской Федерации;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повышение ожидаемой продолжительности жизни до 78 лет (к 2030 году - до 80 лет);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г) снижение в два раза уровня бедности в Российской Федерации;</w:t>
      </w:r>
    </w:p>
    <w:p w:rsidR="00B86758" w:rsidRDefault="00B86758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улучшение жилищных условий не менее 5 млн. семей ежегодно;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е) ускорение технологического развития Российской Федерации, увеличение количества организаций, осуществляющих технологические инновации, до 50 процентов от их общего числа;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ж) обеспечение ускоренного внедрения цифровых технологий в экономике и социальной сфере;</w:t>
      </w:r>
    </w:p>
    <w:p w:rsidR="00B86758" w:rsidRDefault="00B86758">
      <w:pPr>
        <w:pStyle w:val="ConsPlusNormal"/>
        <w:spacing w:before="240"/>
        <w:ind w:firstLine="540"/>
        <w:jc w:val="both"/>
      </w:pPr>
      <w:proofErr w:type="spellStart"/>
      <w:r>
        <w:t>з</w:t>
      </w:r>
      <w:proofErr w:type="spellEnd"/>
      <w:r>
        <w:t>) 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и) создание в базовых отраслях экономики, прежде всего в обрабатывающей промышленности и агропромышленном комплексе, высокопроизводительного </w:t>
      </w:r>
      <w:proofErr w:type="spellStart"/>
      <w:r>
        <w:t>экспортно</w:t>
      </w:r>
      <w:proofErr w:type="spellEnd"/>
      <w:r>
        <w:t xml:space="preserve"> ориентированного сектора, развивающегося на основе современных технологий и обеспеченного высококвалифицированными кадрами.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2. Правительству Российской Федерации: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lastRenderedPageBreak/>
        <w:t xml:space="preserve">а) утвердить до 1 октября 2018 г. </w:t>
      </w:r>
      <w:hyperlink r:id="rId5" w:history="1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на период до 2024 года и </w:t>
      </w:r>
      <w:hyperlink r:id="rId6" w:history="1"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период до 2024 года, предусмотрев механизмы и ресурсное обеспечение достижения национальных целей, определенных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B86758" w:rsidRDefault="00B86758">
      <w:pPr>
        <w:pStyle w:val="ConsPlusNormal"/>
        <w:spacing w:before="240"/>
        <w:ind w:firstLine="540"/>
        <w:jc w:val="both"/>
      </w:pPr>
      <w:bookmarkStart w:id="1" w:name="P26"/>
      <w:bookmarkEnd w:id="1"/>
      <w:r>
        <w:t xml:space="preserve">б) в соответствии с национальными целями, определенными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</w:t>
      </w:r>
      <w:hyperlink r:id="rId7" w:history="1">
        <w:r>
          <w:rPr>
            <w:color w:val="0000FF"/>
          </w:rPr>
          <w:t>проекты</w:t>
        </w:r>
      </w:hyperlink>
      <w:r>
        <w:t xml:space="preserve"> (программы) по следующим направлениям:</w:t>
      </w:r>
    </w:p>
    <w:p w:rsidR="00B86758" w:rsidRDefault="00B8675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19.07.2018 N 444)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демография;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здравоохранение;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образование;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жилье и городская среда;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экология;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безопасные и качественные автомобильные дороги;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производительность труда и поддержка занятости;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наука;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цифровая экономика;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культура;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малое и среднее предпринимательство и поддержка индивидуальной предпринимательской инициативы;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международная кооперация и экспорт.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увеличение ожидаемой продолжительности здоровой жизни до 67 лет;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увеличение суммарного коэффициента рождаемости до 1,7;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внедрение механизма финансовой поддержки семей при рождении детей;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создание условий для осуществления трудовой деятельности женщин, имеющих детей, </w:t>
      </w:r>
      <w:r>
        <w:lastRenderedPageBreak/>
        <w:t>включая достижение 100-процентной доступности (к 2021 году) дошкольного образования для детей в возрасте до трех лет;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разработка и реализация программы системной поддержки и повышения качества жизни граждан старшего поколения;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ликвидация кадрового дефицита в медицинских организациях, оказывающих первичную медико-санитарную помощь;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охвата всех граждан профилактическими медицинскими осмотрами не реже одного раза в год;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завершение формирования сети медицинских организаций первичного звена здравоохранения с использованием в сфере здравоохранения </w:t>
      </w:r>
      <w:proofErr w:type="spellStart"/>
      <w:r>
        <w:t>геоинформационной</w:t>
      </w:r>
      <w:proofErr w:type="spellEnd"/>
      <w:r>
        <w:t xml:space="preserve">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завершение формирования сети национальных медицинских исследовательских центров;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создание механизмов взаимодействия медицинских организаций на основе единой </w:t>
      </w:r>
      <w:r>
        <w:lastRenderedPageBreak/>
        <w:t>государственной информационной системы в сфере здравоохранения;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внедрение </w:t>
      </w:r>
      <w:hyperlink r:id="rId9" w:history="1">
        <w:r>
          <w:rPr>
            <w:color w:val="0000FF"/>
          </w:rPr>
          <w:t>клинических рекомендаций</w:t>
        </w:r>
      </w:hyperlink>
      <w:r>
        <w:t xml:space="preserve"> и протоколов лечения и их использование в целях формирования тарифов на оплату медицинской помощи;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разработка и реализация программ борьбы с онкологическими заболеваниями, </w:t>
      </w:r>
      <w:proofErr w:type="spellStart"/>
      <w:r>
        <w:t>сердечно-сосудистыми</w:t>
      </w:r>
      <w:proofErr w:type="spellEnd"/>
      <w:r>
        <w:t xml:space="preserve">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формирование системы защиты прав пациентов;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совершенствование механизма экспорта медицинских услуг.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внедрение национальной системы профессионального роста педагогических работников, охватывающей не менее 50 процентов учителей общеобразовательных </w:t>
      </w:r>
      <w:r>
        <w:lastRenderedPageBreak/>
        <w:t>организаций;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реализация комплекса мер по трудоустройству лучших из них в Российской Федерации.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увеличение объема жилищного строительства не менее чем до 120 млн. квадратных метров в год;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устойчивого сокращения непригодного для проживания жилищного фонда;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</w:t>
      </w:r>
      <w:r>
        <w:lastRenderedPageBreak/>
        <w:t>поддержки строительства стандартного жилья;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spacing w:after="1"/>
      </w:pPr>
    </w:p>
    <w:tbl>
      <w:tblPr>
        <w:tblW w:w="963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639"/>
      </w:tblGrid>
      <w:tr w:rsidR="00B86758" w:rsidRPr="00B86758">
        <w:trPr>
          <w:jc w:val="center"/>
        </w:trPr>
        <w:tc>
          <w:tcPr>
            <w:tcW w:w="957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6758" w:rsidRDefault="00B8675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86758" w:rsidRDefault="00B86758">
            <w:pPr>
              <w:pStyle w:val="ConsPlusNormal"/>
              <w:jc w:val="both"/>
            </w:pPr>
            <w:hyperlink r:id="rId10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РФ от 14.01.2019 N 8 создана публично-правовая компания по формированию комплексной системы обращения с ТКО "Российский экологический оператор".</w:t>
            </w:r>
          </w:p>
        </w:tc>
      </w:tr>
    </w:tbl>
    <w:p w:rsidR="00B86758" w:rsidRDefault="00B86758">
      <w:pPr>
        <w:pStyle w:val="ConsPlusNormal"/>
        <w:spacing w:before="300"/>
        <w:ind w:firstLine="540"/>
        <w:jc w:val="both"/>
      </w:pPr>
      <w:r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lastRenderedPageBreak/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</w:t>
      </w:r>
      <w:proofErr w:type="spellStart"/>
      <w:r>
        <w:t>Волго-Ахтубинской</w:t>
      </w:r>
      <w:proofErr w:type="spellEnd"/>
      <w:r>
        <w:t xml:space="preserve"> поймы;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сохранение биологического разнообразия, включая увеличение площади особо охраняемых природных территорий на 5 млн. гектаров, </w:t>
      </w:r>
      <w:proofErr w:type="spellStart"/>
      <w:r>
        <w:t>реинтродукцию</w:t>
      </w:r>
      <w:proofErr w:type="spellEnd"/>
      <w:r>
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lastRenderedPageBreak/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9.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1" w:history="1">
        <w:r>
          <w:rPr>
            <w:color w:val="0000FF"/>
          </w:rPr>
          <w:t>программы</w:t>
        </w:r>
      </w:hyperlink>
      <w:r>
        <w:t xml:space="preserve"> в сфере повышения производительности труда и поддержки занятости обеспечить в 2024 году: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рост производительности труда на средних и крупных предприятиях базовых </w:t>
      </w:r>
      <w:proofErr w:type="spellStart"/>
      <w:r>
        <w:t>несырьевых</w:t>
      </w:r>
      <w:proofErr w:type="spellEnd"/>
      <w:r>
        <w:t xml:space="preserve"> отраслей экономики не ниже 5 процентов в год;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вовлечение в реализацию указанной национальной программы не менее 10 тыс. средних и крупных предприятий базовых </w:t>
      </w:r>
      <w:proofErr w:type="spellStart"/>
      <w:r>
        <w:t>несырьевых</w:t>
      </w:r>
      <w:proofErr w:type="spellEnd"/>
      <w:r>
        <w:t xml:space="preserve"> отраслей экономики;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lastRenderedPageBreak/>
        <w:t>сокращение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</w:t>
      </w:r>
      <w:proofErr w:type="spellStart"/>
      <w:r>
        <w:t>мегасайенс</w:t>
      </w:r>
      <w:proofErr w:type="spellEnd"/>
      <w:r>
        <w:t>";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обновление не менее 50 процентов приборной базы ведущих организаций, выполняющих научные исследования и разработки;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11.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2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обеспечить в 2024 году: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увеличение внутренних затрат на развитие цифровой экономики за счет всех </w:t>
      </w:r>
      <w:r>
        <w:lastRenderedPageBreak/>
        <w:t>источников (по доле в валовом внутреннем продукте страны) не менее чем в три раза по сравнению с 2017 годом;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подготовки высококвалифицированных кадров для цифровой экономики;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сквозных цифровых технологий преимущественно на основе отечественных разработок;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</w:t>
      </w:r>
      <w:r>
        <w:lastRenderedPageBreak/>
        <w:t>другие творческие школы, а также выставочные пространства;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B86758" w:rsidRDefault="00B86758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создания (реконструкции) </w:t>
      </w:r>
      <w:proofErr w:type="spellStart"/>
      <w:r>
        <w:t>культурно-досуговых</w:t>
      </w:r>
      <w:proofErr w:type="spellEnd"/>
      <w:r>
        <w:t xml:space="preserve"> организаций клубного типа на территориях сельских поселений, развития муниципальных библиотек;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е) создания виртуальных концертных залов не менее чем в 500 городах Российской Федерации;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B86758" w:rsidRDefault="00B86758">
      <w:pPr>
        <w:pStyle w:val="ConsPlusNormal"/>
        <w:spacing w:before="240"/>
        <w:ind w:firstLine="540"/>
        <w:jc w:val="both"/>
      </w:pPr>
      <w:proofErr w:type="spellStart"/>
      <w:r>
        <w:t>з</w:t>
      </w:r>
      <w:proofErr w:type="spellEnd"/>
      <w:r>
        <w:t>) подготовки кадров для организаций культуры;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</w:t>
      </w:r>
      <w:r>
        <w:lastRenderedPageBreak/>
        <w:t>городской среды, научно-технологическая сфера, социальная сфера и экология;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</w:t>
      </w:r>
      <w:proofErr w:type="spellStart"/>
      <w:r>
        <w:t>несырьевого</w:t>
      </w:r>
      <w:proofErr w:type="spellEnd"/>
      <w:r>
        <w:t xml:space="preserve"> экспорта не менее чем до 10 процентов;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системы поддержки фермеров и развитие сельской кооперации;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обеспечение благоприятных условий осуществления деятельности </w:t>
      </w:r>
      <w:proofErr w:type="spellStart"/>
      <w:r>
        <w:t>самозанятыми</w:t>
      </w:r>
      <w:proofErr w:type="spellEnd"/>
      <w:r>
        <w:t xml:space="preserve">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достижение следующих целей и целевых показателей: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формирование в обрабатывающей промышленности, сельском хозяйстве, сфере услуг глобальных конкурентоспособных </w:t>
      </w:r>
      <w:proofErr w:type="spellStart"/>
      <w:r>
        <w:t>несырьевых</w:t>
      </w:r>
      <w:proofErr w:type="spellEnd"/>
      <w:r>
        <w:t xml:space="preserve">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достижение объема экспорта (в стоимостном выражении) </w:t>
      </w:r>
      <w:proofErr w:type="spellStart"/>
      <w:r>
        <w:t>несырьевых</w:t>
      </w:r>
      <w:proofErr w:type="spellEnd"/>
      <w:r>
        <w:t xml:space="preserve">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решение следующих задач: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торговли с контролирующими органами по принципу "одного окна";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завершение создания гибкой линейки финансовых инструментов поддержки экспорта (к 2021 году), включая расширенное </w:t>
      </w:r>
      <w:proofErr w:type="spellStart"/>
      <w:r>
        <w:t>предэкспортное</w:t>
      </w:r>
      <w:proofErr w:type="spellEnd"/>
      <w:r>
        <w:t>, экспортное и акционерное финансирование, лизинг и долгосрочные меры поддержки;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устранение </w:t>
      </w:r>
      <w:proofErr w:type="spellStart"/>
      <w:r>
        <w:t>логистических</w:t>
      </w:r>
      <w:proofErr w:type="spellEnd"/>
      <w:r>
        <w:t xml:space="preserve"> ограничений при экспорте товаров с использованием </w:t>
      </w:r>
      <w:r>
        <w:lastRenderedPageBreak/>
        <w:t>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15. Правительству Российской Федерации на основе </w:t>
      </w:r>
      <w:hyperlink r:id="rId13" w:history="1">
        <w:r>
          <w:rPr>
            <w:color w:val="0000FF"/>
          </w:rPr>
          <w:t>стратегии</w:t>
        </w:r>
      </w:hyperlink>
      <w:r>
        <w:t xml:space="preserve">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</w:t>
      </w:r>
      <w:hyperlink r:id="rId14" w:history="1">
        <w:r>
          <w:rPr>
            <w:color w:val="0000FF"/>
          </w:rPr>
          <w:t>план</w:t>
        </w:r>
      </w:hyperlink>
      <w:r>
        <w:t xml:space="preserve"> модернизации и расширения магистральной инфраструктуры, предусматривающий обеспечение в 2024 году: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а) развития транспортных коридоров "Запад - Восток" и "Север - Юг" для перевозки грузов, в том числе за счет: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развития Северного морского пути и увеличения грузопотока по нему до 80 млн. тонн;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формирования узловых грузовых </w:t>
      </w:r>
      <w:proofErr w:type="spellStart"/>
      <w:r>
        <w:t>мультимодальных</w:t>
      </w:r>
      <w:proofErr w:type="spellEnd"/>
      <w:r>
        <w:t xml:space="preserve"> </w:t>
      </w:r>
      <w:proofErr w:type="spellStart"/>
      <w:r>
        <w:t>транспортно-логистических</w:t>
      </w:r>
      <w:proofErr w:type="spellEnd"/>
      <w:r>
        <w:t xml:space="preserve"> центров;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увеличения пропускной способности железнодорожных подходов к морским портам Азово-Черноморского бассейна;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</w:t>
      </w:r>
      <w:r>
        <w:lastRenderedPageBreak/>
        <w:t>процентов от общего количества внутренних регулярных авиационных маршрутов;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создания основы для развития скоростного и высокоскоростного железнодорожного сообщения между крупными городами;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увеличения пропускной способности внутренних водных путей;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в) гарантированного обеспечения доступной электроэнергией, в том числе за счет: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развития распределенной генерации, в том числе на основе возобновляемых источников энергии, в первую очередь в удаленных и изолированных </w:t>
      </w:r>
      <w:proofErr w:type="spellStart"/>
      <w:r>
        <w:t>энергорайонах</w:t>
      </w:r>
      <w:proofErr w:type="spellEnd"/>
      <w:r>
        <w:t>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внедрения интеллектуальных систем управления </w:t>
      </w:r>
      <w:proofErr w:type="spellStart"/>
      <w:r>
        <w:t>электросетевым</w:t>
      </w:r>
      <w:proofErr w:type="spellEnd"/>
      <w:r>
        <w:t xml:space="preserve"> хозяйством на базе цифровых технологий.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16. Правительству Российской Федерации: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а)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Указа;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 xml:space="preserve"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Указа.</w:t>
      </w:r>
    </w:p>
    <w:p w:rsidR="00B86758" w:rsidRDefault="00B86758">
      <w:pPr>
        <w:pStyle w:val="ConsPlusNormal"/>
        <w:spacing w:before="240"/>
        <w:ind w:firstLine="540"/>
        <w:jc w:val="both"/>
      </w:pPr>
      <w:r>
        <w:t>17. Настоящий Указ вступает в силу со дня его официального опубликования.</w:t>
      </w:r>
    </w:p>
    <w:p w:rsidR="00B86758" w:rsidRDefault="00B86758">
      <w:pPr>
        <w:pStyle w:val="ConsPlusNormal"/>
        <w:jc w:val="both"/>
      </w:pPr>
    </w:p>
    <w:p w:rsidR="00B86758" w:rsidRDefault="00B86758">
      <w:pPr>
        <w:pStyle w:val="ConsPlusNormal"/>
        <w:jc w:val="right"/>
      </w:pPr>
      <w:r>
        <w:t>Президент</w:t>
      </w:r>
    </w:p>
    <w:p w:rsidR="00B86758" w:rsidRDefault="00B86758">
      <w:pPr>
        <w:pStyle w:val="ConsPlusNormal"/>
        <w:jc w:val="right"/>
      </w:pPr>
      <w:r>
        <w:t>Российской Федерации</w:t>
      </w:r>
    </w:p>
    <w:p w:rsidR="00B86758" w:rsidRDefault="00B86758">
      <w:pPr>
        <w:pStyle w:val="ConsPlusNormal"/>
        <w:jc w:val="right"/>
      </w:pPr>
      <w:r>
        <w:t>В.ПУТИН</w:t>
      </w:r>
    </w:p>
    <w:p w:rsidR="00B86758" w:rsidRDefault="00B86758">
      <w:pPr>
        <w:pStyle w:val="ConsPlusNormal"/>
      </w:pPr>
      <w:r>
        <w:t>Москва, Кремль</w:t>
      </w:r>
    </w:p>
    <w:p w:rsidR="00B86758" w:rsidRDefault="00B86758">
      <w:pPr>
        <w:pStyle w:val="ConsPlusNormal"/>
        <w:spacing w:before="240"/>
      </w:pPr>
      <w:r>
        <w:t>7 мая 2018 года</w:t>
      </w:r>
    </w:p>
    <w:p w:rsidR="00B86758" w:rsidRDefault="00B86758">
      <w:pPr>
        <w:pStyle w:val="ConsPlusNormal"/>
        <w:spacing w:before="240"/>
      </w:pPr>
      <w:r>
        <w:t>N 204</w:t>
      </w:r>
    </w:p>
    <w:p w:rsidR="00B86758" w:rsidRDefault="00B86758">
      <w:pPr>
        <w:pStyle w:val="ConsPlusNormal"/>
        <w:jc w:val="both"/>
      </w:pPr>
    </w:p>
    <w:p w:rsidR="00B86758" w:rsidRDefault="00B86758">
      <w:pPr>
        <w:pStyle w:val="ConsPlusNormal"/>
        <w:jc w:val="both"/>
      </w:pPr>
    </w:p>
    <w:p w:rsidR="00B86758" w:rsidRDefault="00B867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3DAC" w:rsidRDefault="00843DAC" w:rsidP="0094695A"/>
    <w:sectPr w:rsidR="00843DAC" w:rsidSect="006C5D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B86758"/>
    <w:rsid w:val="000A6518"/>
    <w:rsid w:val="007B6589"/>
    <w:rsid w:val="00843DAC"/>
    <w:rsid w:val="0094695A"/>
    <w:rsid w:val="00967012"/>
    <w:rsid w:val="009D222A"/>
    <w:rsid w:val="00B86758"/>
    <w:rsid w:val="00D06E1E"/>
    <w:rsid w:val="00F4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5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5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5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51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51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51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51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51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51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5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65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65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651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651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651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651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651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651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65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65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651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651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6518"/>
    <w:rPr>
      <w:b/>
      <w:bCs/>
    </w:rPr>
  </w:style>
  <w:style w:type="character" w:styleId="a8">
    <w:name w:val="Emphasis"/>
    <w:basedOn w:val="a0"/>
    <w:uiPriority w:val="20"/>
    <w:qFormat/>
    <w:rsid w:val="000A651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6518"/>
    <w:rPr>
      <w:szCs w:val="32"/>
    </w:rPr>
  </w:style>
  <w:style w:type="paragraph" w:styleId="aa">
    <w:name w:val="List Paragraph"/>
    <w:basedOn w:val="a"/>
    <w:uiPriority w:val="34"/>
    <w:qFormat/>
    <w:rsid w:val="000A65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6518"/>
    <w:rPr>
      <w:i/>
    </w:rPr>
  </w:style>
  <w:style w:type="character" w:customStyle="1" w:styleId="22">
    <w:name w:val="Цитата 2 Знак"/>
    <w:basedOn w:val="a0"/>
    <w:link w:val="21"/>
    <w:uiPriority w:val="29"/>
    <w:rsid w:val="000A651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651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6518"/>
    <w:rPr>
      <w:b/>
      <w:i/>
      <w:sz w:val="24"/>
    </w:rPr>
  </w:style>
  <w:style w:type="character" w:styleId="ad">
    <w:name w:val="Subtle Emphasis"/>
    <w:uiPriority w:val="19"/>
    <w:qFormat/>
    <w:rsid w:val="000A651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651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651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651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651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6518"/>
    <w:pPr>
      <w:outlineLvl w:val="9"/>
    </w:pPr>
  </w:style>
  <w:style w:type="paragraph" w:customStyle="1" w:styleId="ConsPlusNormal">
    <w:name w:val="ConsPlusNormal"/>
    <w:rsid w:val="00B86758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val="ru-RU" w:eastAsia="ru-RU" w:bidi="ar-SA"/>
    </w:rPr>
  </w:style>
  <w:style w:type="paragraph" w:customStyle="1" w:styleId="ConsPlusTitle">
    <w:name w:val="ConsPlusTitle"/>
    <w:rsid w:val="00B86758"/>
    <w:pPr>
      <w:widowControl w:val="0"/>
      <w:autoSpaceDE w:val="0"/>
      <w:autoSpaceDN w:val="0"/>
      <w:spacing w:after="0" w:line="240" w:lineRule="auto"/>
    </w:pPr>
    <w:rPr>
      <w:rFonts w:eastAsia="Times New Roman"/>
      <w:b/>
      <w:sz w:val="24"/>
      <w:szCs w:val="20"/>
      <w:lang w:val="ru-RU" w:eastAsia="ru-RU" w:bidi="ar-SA"/>
    </w:rPr>
  </w:style>
  <w:style w:type="paragraph" w:customStyle="1" w:styleId="ConsPlusTitlePage">
    <w:name w:val="ConsPlusTitlePage"/>
    <w:rsid w:val="00B86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8B011DDA30CF4E10CFE9026712B36B437DEA38E039C5874182EC44D5BA4BED47625FF13E4C7AB8EE0E767C8AEF8E02DA3BAE697FF471FgF5BI" TargetMode="External"/><Relationship Id="rId13" Type="http://schemas.openxmlformats.org/officeDocument/2006/relationships/hyperlink" Target="consultantplus://offline/ref=7B48B011DDA30CF4E10CFE9026712B36B434D5A78F0E9C5874182EC44D5BA4BED47625FF13E4C7AA80E0E767C8AEF8E02DA3BAE697FF471FgF5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48B011DDA30CF4E10CE08B33712B36B434DDA5830B9C5874182EC44D5BA4BED47625FF13E4C7AA88E0E767C8AEF8E02DA3BAE697FF471FgF5BI" TargetMode="External"/><Relationship Id="rId12" Type="http://schemas.openxmlformats.org/officeDocument/2006/relationships/hyperlink" Target="consultantplus://offline/ref=7B48B011DDA30CF4E10CFE9026712B36B537DCA0830C9C5874182EC44D5BA4BED47625FF13E4C7AA8FE0E767C8AEF8E02DA3BAE697FF471FgF5B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8B011DDA30CF4E10CE08B33712B36B435D5A6800C9C5874182EC44D5BA4BEC6767DF311E0D9AA8CF5B1368DgF52I" TargetMode="External"/><Relationship Id="rId11" Type="http://schemas.openxmlformats.org/officeDocument/2006/relationships/hyperlink" Target="consultantplus://offline/ref=7B48B011DDA30CF4E10CFE9026712B36B532D5A2830C9C5874182EC44D5BA4BEC6767DF311E0D9AA8CF5B1368DgF52I" TargetMode="External"/><Relationship Id="rId5" Type="http://schemas.openxmlformats.org/officeDocument/2006/relationships/hyperlink" Target="consultantplus://offline/ref=7B48B011DDA30CF4E10CFE9026712B36B435DAAF81089C5874182EC44D5BA4BED47625FF13E4C7AA8BE0E767C8AEF8E02DA3BAE697FF471FgF5B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B48B011DDA30CF4E10CFE9026712B36B434D8AF83029C5874182EC44D5BA4BED47625FF13E4C7AA8EE0E767C8AEF8E02DA3BAE697FF471FgF5BI" TargetMode="External"/><Relationship Id="rId4" Type="http://schemas.openxmlformats.org/officeDocument/2006/relationships/hyperlink" Target="consultantplus://offline/ref=7B48B011DDA30CF4E10CFE9026712B36B437DEA38E039C5874182EC44D5BA4BED47625FF13E4C7AB8EE0E767C8AEF8E02DA3BAE697FF471FgF5BI" TargetMode="External"/><Relationship Id="rId9" Type="http://schemas.openxmlformats.org/officeDocument/2006/relationships/hyperlink" Target="consultantplus://offline/ref=7B48B011DDA30CF4E10CE08B33712B36B631DCA0870B9C5874182EC44D5BA4BED47625FF13E4C6A88AE0E767C8AEF8E02DA3BAE697FF471FgF5BI" TargetMode="External"/><Relationship Id="rId14" Type="http://schemas.openxmlformats.org/officeDocument/2006/relationships/hyperlink" Target="consultantplus://offline/ref=7B48B011DDA30CF4E10CFE9026712B36B435D5A082099C5874182EC44D5BA4BED47625FF13E4C7AB8FE0E767C8AEF8E02DA3BAE697FF471FgF5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5402</Words>
  <Characters>30794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2019-05-24T08:57:00Z</dcterms:created>
  <dcterms:modified xsi:type="dcterms:W3CDTF">2019-05-24T09:00:00Z</dcterms:modified>
</cp:coreProperties>
</file>