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администрации </w:t>
      </w: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8 ноября 2021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 xml:space="preserve">925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30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30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 7. № 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30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 Внести изменения в </w:t>
      </w:r>
      <w:r>
        <w:rPr>
          <w:sz w:val="28"/>
          <w:szCs w:val="28"/>
          <w:lang w:val="ru-RU"/>
        </w:rPr>
        <w:t xml:space="preserve">постановление администрации </w:t>
      </w:r>
      <w:r>
        <w:rPr>
          <w:sz w:val="28"/>
          <w:szCs w:val="28"/>
        </w:rPr>
        <w:t xml:space="preserve">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8 ноября 2021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 xml:space="preserve">925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», изложив приложение в новой редакции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 Признать утратившим силу постановление администрации </w:t>
      </w:r>
      <w:r>
        <w:rPr>
          <w:sz w:val="28"/>
          <w:szCs w:val="28"/>
        </w:rPr>
        <w:t xml:space="preserve">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9</w:t>
      </w:r>
      <w:r>
        <w:rPr>
          <w:sz w:val="28"/>
          <w:szCs w:val="28"/>
          <w:lang w:val="ru-RU"/>
        </w:rPr>
        <w:t xml:space="preserve"> сентября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 xml:space="preserve">518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от </w:t>
      </w:r>
      <w:r>
        <w:rPr>
          <w:sz w:val="28"/>
          <w:szCs w:val="28"/>
          <w:lang w:val="ru-RU"/>
        </w:rPr>
        <w:t xml:space="preserve">8 ноября 2021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 xml:space="preserve">925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2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08.11.2021 г. № 925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30 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5076"/>
        <w:gridCol w:w="2011"/>
        <w:gridCol w:w="1980"/>
      </w:tblGrid>
      <w:tr>
        <w:tblPrEx/>
        <w:trPr>
          <w:trHeight w:val="754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Тариф, руб. 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5076"/>
        <w:gridCol w:w="2011"/>
        <w:gridCol w:w="1980"/>
      </w:tblGrid>
      <w:tr>
        <w:tblPrEx/>
        <w:trPr>
          <w:tblHeader/>
        </w:trPr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011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22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хореографии «Ладушки» </w:t>
            </w:r>
            <w:r/>
            <w:r/>
          </w:p>
          <w:p>
            <w:pPr>
              <w:pStyle w:val="637"/>
            </w:pPr>
            <w:r>
              <w:t xml:space="preserve">для детей 4-5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0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хореографии «Ладушки» </w:t>
            </w:r>
            <w:r/>
            <w:r/>
          </w:p>
          <w:p>
            <w:pPr>
              <w:pStyle w:val="637"/>
            </w:pPr>
            <w:r>
              <w:t xml:space="preserve">для детей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хореографии «Ладушки» </w:t>
            </w:r>
            <w:r/>
            <w:r/>
          </w:p>
          <w:p>
            <w:pPr>
              <w:pStyle w:val="637"/>
            </w:pPr>
            <w:r>
              <w:t xml:space="preserve">для детей 6-7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52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изостудии «Волшебная ки</w:t>
            </w:r>
            <w:r>
              <w:t xml:space="preserve">с</w:t>
            </w:r>
            <w:r>
              <w:t xml:space="preserve">точка»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для детей 4-5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693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изостудии «Волшебная ки</w:t>
            </w:r>
            <w:r>
              <w:t xml:space="preserve">с</w:t>
            </w:r>
            <w:r>
              <w:t xml:space="preserve">точка»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для детей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4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изостудии «Волшебная ки</w:t>
            </w:r>
            <w:r>
              <w:t xml:space="preserve">с</w:t>
            </w:r>
            <w:r>
              <w:t xml:space="preserve">точка»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для детей 6-7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8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английского языка </w:t>
            </w:r>
            <w:r/>
            <w:r/>
          </w:p>
          <w:p>
            <w:pPr>
              <w:pStyle w:val="637"/>
            </w:pPr>
            <w:r>
              <w:t xml:space="preserve">«Мэри По</w:t>
            </w:r>
            <w:r>
              <w:t xml:space="preserve">п</w:t>
            </w:r>
            <w:r>
              <w:t xml:space="preserve">пинс» для детей 4-5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10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английского языка </w:t>
            </w:r>
            <w:r/>
            <w:r/>
          </w:p>
          <w:p>
            <w:pPr>
              <w:pStyle w:val="637"/>
            </w:pPr>
            <w:r>
              <w:t xml:space="preserve">«Мэри По</w:t>
            </w:r>
            <w:r>
              <w:t xml:space="preserve">п</w:t>
            </w:r>
            <w:r>
              <w:t xml:space="preserve">пинс» для детей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822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английского языка </w:t>
            </w:r>
            <w:r/>
            <w:r/>
          </w:p>
          <w:p>
            <w:pPr>
              <w:pStyle w:val="637"/>
            </w:pPr>
            <w:r>
              <w:t xml:space="preserve">«Мэри По</w:t>
            </w:r>
            <w:r>
              <w:t xml:space="preserve">п</w:t>
            </w:r>
            <w:r>
              <w:t xml:space="preserve">пинс» для детей 6-7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20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1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Спортивный кружок «Школа мяча» </w:t>
            </w:r>
            <w:r/>
            <w:r/>
          </w:p>
          <w:p>
            <w:pPr>
              <w:pStyle w:val="637"/>
            </w:pPr>
            <w:r>
              <w:t xml:space="preserve">для д</w:t>
            </w:r>
            <w:r>
              <w:t xml:space="preserve">е</w:t>
            </w:r>
            <w:r>
              <w:t xml:space="preserve">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1</w:t>
            </w: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Спортивный кружок «Школа мяча» </w:t>
            </w:r>
            <w:r/>
            <w:r/>
          </w:p>
          <w:p>
            <w:pPr>
              <w:pStyle w:val="637"/>
            </w:pPr>
            <w:r>
              <w:t xml:space="preserve">для д</w:t>
            </w:r>
            <w:r>
              <w:t xml:space="preserve">е</w:t>
            </w:r>
            <w:r>
              <w:t xml:space="preserve">тей 6-7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697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1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художественной гимнастики </w:t>
            </w:r>
            <w:r/>
            <w:r/>
          </w:p>
          <w:p>
            <w:pPr>
              <w:pStyle w:val="637"/>
            </w:pPr>
            <w:r>
              <w:t xml:space="preserve">«Гр</w:t>
            </w:r>
            <w:r>
              <w:t xml:space="preserve">а</w:t>
            </w:r>
            <w:r>
              <w:t xml:space="preserve">ция» для детей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6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художественной гимнастики </w:t>
            </w:r>
            <w:r/>
            <w:r/>
          </w:p>
          <w:p>
            <w:pPr>
              <w:pStyle w:val="637"/>
            </w:pPr>
            <w:r>
              <w:t xml:space="preserve">«Гр</w:t>
            </w:r>
            <w:r>
              <w:t xml:space="preserve">а</w:t>
            </w:r>
            <w:r>
              <w:t xml:space="preserve">ция» для детей 6-7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62</w:t>
            </w:r>
            <w:r>
              <w:t xml:space="preserve">,00</w:t>
            </w:r>
            <w:r/>
            <w:r/>
          </w:p>
        </w:tc>
      </w:tr>
      <w:tr>
        <w:tblPrEx/>
        <w:trPr>
          <w:trHeight w:val="689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обучение игре в шахматы</w:t>
            </w:r>
            <w:r/>
            <w:r/>
          </w:p>
          <w:p>
            <w:pPr>
              <w:pStyle w:val="637"/>
            </w:pPr>
            <w:r>
              <w:t xml:space="preserve">«Юный шахматист» для д</w:t>
            </w:r>
            <w:r>
              <w:t xml:space="preserve">е</w:t>
            </w:r>
            <w:r>
              <w:t xml:space="preserve">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13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обучение игре в шахматы</w:t>
            </w:r>
            <w:r/>
            <w:r/>
          </w:p>
          <w:p>
            <w:pPr>
              <w:pStyle w:val="637"/>
            </w:pPr>
            <w:r>
              <w:t xml:space="preserve">«Юный шахм</w:t>
            </w:r>
            <w:r>
              <w:t xml:space="preserve">а</w:t>
            </w:r>
            <w:r>
              <w:t xml:space="preserve">тист» для детей 6-7 лет 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94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обучение чтению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rPr>
                <w:lang w:val="ru-RU"/>
              </w:rPr>
              <w:t xml:space="preserve">«</w:t>
            </w:r>
            <w:r>
              <w:t xml:space="preserve">Буквар</w:t>
            </w:r>
            <w:r>
              <w:t xml:space="preserve">ё</w:t>
            </w:r>
            <w:r>
              <w:t xml:space="preserve">нок» для детей 5-6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(25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89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обучение чтению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rPr>
                <w:lang w:val="ru-RU"/>
              </w:rPr>
              <w:t xml:space="preserve">«</w:t>
            </w:r>
            <w:r>
              <w:t xml:space="preserve">Буквар</w:t>
            </w:r>
            <w:r>
              <w:t xml:space="preserve">ё</w:t>
            </w:r>
            <w:r>
              <w:t xml:space="preserve">нок»</w:t>
            </w:r>
            <w:r>
              <w:rPr>
                <w:lang w:val="ru-RU"/>
              </w:rPr>
              <w:t xml:space="preserve"> </w:t>
            </w:r>
            <w:r>
              <w:t xml:space="preserve">для детей 6-7 лет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(30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paragraph" w:styleId="650">
    <w:name w:val="Текст выноски"/>
    <w:basedOn w:val="637"/>
    <w:next w:val="650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>
    <w:name w:val="Текст выноски Знак"/>
    <w:basedOn w:val="640"/>
    <w:next w:val="651"/>
    <w:link w:val="650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652">
    <w:name w:val="Гиперссылка"/>
    <w:next w:val="652"/>
    <w:link w:val="637"/>
    <w:uiPriority w:val="99"/>
    <w:unhideWhenUsed/>
    <w:rPr>
      <w:color w:val="0000ff"/>
      <w:u w:val="single"/>
    </w:rPr>
  </w:style>
  <w:style w:type="character" w:styleId="1634" w:default="1">
    <w:name w:val="Default Paragraph Font"/>
    <w:uiPriority w:val="1"/>
    <w:semiHidden/>
    <w:unhideWhenUsed/>
  </w:style>
  <w:style w:type="numbering" w:styleId="1635" w:default="1">
    <w:name w:val="No List"/>
    <w:uiPriority w:val="99"/>
    <w:semiHidden/>
    <w:unhideWhenUsed/>
  </w:style>
  <w:style w:type="table" w:styleId="16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102</cp:revision>
  <dcterms:created xsi:type="dcterms:W3CDTF">2004-12-26T08:13:00Z</dcterms:created>
  <dcterms:modified xsi:type="dcterms:W3CDTF">2025-09-10T09:09:27Z</dcterms:modified>
  <cp:version>786432</cp:version>
</cp:coreProperties>
</file>