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E5" w:rsidRPr="004060CE" w:rsidRDefault="00177565" w:rsidP="00D236E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A3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331A3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331A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 w:rsidRPr="004060CE">
        <w:rPr>
          <w:rFonts w:ascii="Times New Roman" w:hAnsi="Times New Roman" w:cs="Times New Roman"/>
          <w:sz w:val="28"/>
          <w:szCs w:val="28"/>
        </w:rPr>
        <w:t>распоряжени</w:t>
      </w:r>
      <w:r w:rsidR="00D236E5">
        <w:rPr>
          <w:rFonts w:ascii="Times New Roman" w:hAnsi="Times New Roman" w:cs="Times New Roman"/>
          <w:sz w:val="28"/>
          <w:szCs w:val="28"/>
        </w:rPr>
        <w:t>е</w:t>
      </w:r>
      <w:r w:rsidR="00D236E5" w:rsidRPr="004060C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 от 18 сентября 2023 года № 380-р «О назначении </w:t>
      </w:r>
      <w:r w:rsidR="00D236E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D236E5" w:rsidRPr="004060CE">
        <w:rPr>
          <w:rFonts w:ascii="Times New Roman" w:hAnsi="Times New Roman" w:cs="Times New Roman"/>
          <w:sz w:val="28"/>
          <w:szCs w:val="28"/>
        </w:rPr>
        <w:t>мероприятия», а так же на основании пункта 9  «Плана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год», утвержденного постановлением администрации муниципального образования Ейский район от 27 декабря 2022 года № 1177 «Об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год» (изменения внесены постановлением администрации муниципального образования Ейский район от 23 августа 2023 года № 633).</w:t>
      </w:r>
    </w:p>
    <w:p w:rsidR="00296B1C" w:rsidRPr="001160E2" w:rsidRDefault="00D236E5" w:rsidP="00D236E5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7565"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177565">
        <w:rPr>
          <w:rFonts w:ascii="Times New Roman" w:hAnsi="Times New Roman" w:cs="Times New Roman"/>
          <w:sz w:val="28"/>
          <w:szCs w:val="28"/>
        </w:rPr>
        <w:t xml:space="preserve"> </w:t>
      </w:r>
      <w:r w:rsidRPr="004060C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0CE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0C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60CE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0CE">
        <w:rPr>
          <w:rFonts w:ascii="Times New Roman" w:hAnsi="Times New Roman" w:cs="Times New Roman"/>
          <w:sz w:val="28"/>
          <w:szCs w:val="28"/>
        </w:rPr>
        <w:t>образования Ейский район «Центр районного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A231B">
        <w:rPr>
          <w:rFonts w:ascii="Times New Roman" w:hAnsi="Times New Roman" w:cs="Times New Roman"/>
          <w:sz w:val="28"/>
          <w:szCs w:val="28"/>
        </w:rPr>
        <w:t>далее – Учреждение).</w:t>
      </w:r>
    </w:p>
    <w:p w:rsidR="00D236E5" w:rsidRPr="004060CE" w:rsidRDefault="007E197F" w:rsidP="00D236E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7565" w:rsidRPr="00D236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3AAA" w:rsidRPr="00D236E5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D43FA5" w:rsidRPr="00D236E5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 w:rsidR="00A63AAA" w:rsidRPr="00D236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1A36" w:rsidRPr="00D23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 w:rsidRPr="004060CE">
        <w:rPr>
          <w:rFonts w:ascii="Times New Roman" w:hAnsi="Times New Roman" w:cs="Times New Roman"/>
          <w:sz w:val="28"/>
          <w:szCs w:val="28"/>
        </w:rPr>
        <w:t>Выборочная проверка финансово -хозяйственной деятельности.</w:t>
      </w:r>
    </w:p>
    <w:p w:rsidR="00A63AAA" w:rsidRPr="007E197F" w:rsidRDefault="007E197F" w:rsidP="00D236E5">
      <w:pPr>
        <w:pStyle w:val="20"/>
        <w:shd w:val="clear" w:color="auto" w:fill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177565">
        <w:rPr>
          <w:rFonts w:ascii="Times New Roman" w:eastAsia="Times New Roman" w:hAnsi="Times New Roman" w:cs="Times New Roman"/>
        </w:rPr>
        <w:t> </w:t>
      </w:r>
      <w:r w:rsidR="00A63AAA" w:rsidRPr="007E197F">
        <w:rPr>
          <w:rFonts w:ascii="Times New Roman" w:eastAsia="Times New Roman" w:hAnsi="Times New Roman" w:cs="Times New Roman"/>
        </w:rPr>
        <w:t xml:space="preserve">Проверяемый период: </w:t>
      </w:r>
      <w:r w:rsidR="00D236E5" w:rsidRPr="004060CE">
        <w:rPr>
          <w:rFonts w:ascii="Times New Roman" w:hAnsi="Times New Roman" w:cs="Times New Roman"/>
        </w:rPr>
        <w:t>с 1 января 2022 года по 30 июня 2023 года.</w:t>
      </w:r>
    </w:p>
    <w:p w:rsidR="00A63AAA" w:rsidRPr="009D747F" w:rsidRDefault="009D747F" w:rsidP="007075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6300AC">
        <w:rPr>
          <w:rFonts w:ascii="Times New Roman" w:hAnsi="Times New Roman" w:cs="Times New Roman"/>
          <w:sz w:val="28"/>
          <w:szCs w:val="28"/>
        </w:rPr>
        <w:t xml:space="preserve"> </w:t>
      </w:r>
      <w:r w:rsidR="00D236E5" w:rsidRPr="004060CE">
        <w:rPr>
          <w:rFonts w:ascii="Times New Roman" w:hAnsi="Times New Roman" w:cs="Times New Roman"/>
          <w:sz w:val="28"/>
          <w:szCs w:val="28"/>
        </w:rPr>
        <w:t xml:space="preserve">28 сентября 2023 года по </w:t>
      </w:r>
      <w:r w:rsidR="00D236E5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D236E5" w:rsidRPr="004060CE">
        <w:rPr>
          <w:rFonts w:ascii="Times New Roman" w:hAnsi="Times New Roman" w:cs="Times New Roman"/>
          <w:sz w:val="28"/>
          <w:szCs w:val="28"/>
        </w:rPr>
        <w:t>2023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9D747F" w:rsidP="0070753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D236E5" w:rsidRPr="00D236E5" w:rsidRDefault="00D236E5" w:rsidP="00D236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Порядок составления и исполнения бюджетной сметы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36E5" w:rsidRDefault="00D236E5" w:rsidP="00D236E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Проверка обеспечения результативности целевого характера использования утвержденных бюджетных </w:t>
      </w:r>
      <w:r>
        <w:rPr>
          <w:rFonts w:ascii="Times New Roman" w:eastAsia="Calibri" w:hAnsi="Times New Roman" w:cs="Times New Roman"/>
          <w:sz w:val="28"/>
          <w:szCs w:val="28"/>
        </w:rPr>
        <w:t>назначений;</w:t>
      </w:r>
    </w:p>
    <w:p w:rsidR="00D236E5" w:rsidRPr="00D236E5" w:rsidRDefault="00D236E5" w:rsidP="00D236E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36E5">
        <w:rPr>
          <w:rFonts w:ascii="Times New Roman" w:hAnsi="Times New Roman" w:cs="Times New Roman"/>
          <w:bCs/>
          <w:sz w:val="28"/>
          <w:szCs w:val="28"/>
        </w:rPr>
        <w:t>Ведение бухгалтерского учета и составление бухгалтерской (финансовой) отчетности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236E5" w:rsidRPr="00D236E5" w:rsidRDefault="00D236E5" w:rsidP="00D236E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06DD" w:rsidRPr="00B21BB6" w:rsidRDefault="00D236E5" w:rsidP="00D236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21B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F1037E">
        <w:rPr>
          <w:rFonts w:ascii="Times New Roman" w:eastAsia="Times New Roman" w:hAnsi="Times New Roman" w:cs="Times New Roman"/>
          <w:sz w:val="28"/>
          <w:szCs w:val="28"/>
        </w:rPr>
        <w:t>71 021 407,73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7075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D236E5" w:rsidRPr="004060CE" w:rsidRDefault="00D236E5" w:rsidP="00D236E5">
      <w:pPr>
        <w:pStyle w:val="a3"/>
        <w:widowControl w:val="0"/>
        <w:numPr>
          <w:ilvl w:val="0"/>
          <w:numId w:val="3"/>
        </w:numPr>
        <w:suppressLineNumber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60CE">
        <w:rPr>
          <w:rFonts w:ascii="Times New Roman" w:eastAsia="Times New Roman" w:hAnsi="Times New Roman" w:cs="Times New Roman"/>
          <w:sz w:val="28"/>
          <w:szCs w:val="28"/>
        </w:rPr>
        <w:t>Порядок составления и исполнения бюджетной сметы:</w:t>
      </w:r>
    </w:p>
    <w:p w:rsidR="00D236E5" w:rsidRPr="00D236E5" w:rsidRDefault="00D236E5" w:rsidP="00D236E5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- В нарушение пункта 3.1 Порядка № 284-р Учреждение утвердило смету 30 декабря 2021 года с нарушением установленного срока на 4 рабочих дня.</w:t>
      </w:r>
    </w:p>
    <w:p w:rsidR="00D236E5" w:rsidRPr="00D236E5" w:rsidRDefault="00D236E5" w:rsidP="00D236E5">
      <w:pPr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hAnsi="Times New Roman" w:cs="Times New Roman"/>
          <w:sz w:val="28"/>
          <w:szCs w:val="28"/>
        </w:rPr>
        <w:t>-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требований пункта 15 Приказа 86н информация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о показателях бюджетной сметы на 2022 год,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утвержденной 30 декабря 2021 года,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заполнена и размещена 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 марта 2022 года на сайте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для размещения информации о государственных (муниципальных) учреждений </w:t>
      </w:r>
      <w:hyperlink r:id="rId8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36E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с нарушением установленного срока на 45 рабочих дней. Также последующая информация о  внесении изменений в смету Учреждения в 2022 году  не отражалась на сайте </w:t>
      </w:r>
      <w:hyperlink r:id="rId9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6E5" w:rsidRPr="00D236E5" w:rsidRDefault="00D236E5" w:rsidP="00D236E5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- В нарушение пункта 3.4 Порядка № 284-р смета Учреждения размещена на сайте  для размещения информации о государственных (муниципальных) учреждений </w:t>
      </w:r>
      <w:hyperlink r:id="rId10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15 марта 2022 года с нарушением установленного срока размещения на 45 рабочих дней.</w:t>
      </w:r>
    </w:p>
    <w:p w:rsidR="00D236E5" w:rsidRPr="00D236E5" w:rsidRDefault="00D236E5" w:rsidP="00D236E5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пунктов 2.3 и 4.4 Порядка № 284-р показатели сметы не соответствуют расчетам обоснованиям к смете Учреждения в 2022 году.</w:t>
      </w:r>
    </w:p>
    <w:p w:rsidR="00D236E5" w:rsidRPr="00D236E5" w:rsidRDefault="00D236E5" w:rsidP="00D236E5">
      <w:pPr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3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требований пункта 15 Приказа 86н информация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о показателях бюджетной сметы на 2023 год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утвержденной 26 декабря 2022 года  Учреждением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 заполнена и размещена 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 марта 2023 года на сайте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для размещения информации о государственных (муниципальных) учреждений </w:t>
      </w:r>
      <w:hyperlink r:id="rId11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36E5">
        <w:rPr>
          <w:rFonts w:ascii="Calibri" w:eastAsia="Times New Roman" w:hAnsi="Calibri" w:cs="Times New Roman"/>
        </w:rPr>
        <w:t xml:space="preserve"> </w:t>
      </w: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с нарушением установленного срока на 52 рабочий день. Также последующая информация о  внесении изменений в смету Учреждения в 2023 году  не отражалась на сайте </w:t>
      </w:r>
      <w:hyperlink r:id="rId12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6E5" w:rsidRPr="00D236E5" w:rsidRDefault="00D236E5" w:rsidP="00D236E5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пункта 3.4 Порядка № 284-р смета Учреждения размещена на сайте для размещения информации о государственных (муниципальных) учреждений </w:t>
      </w:r>
      <w:hyperlink r:id="rId13" w:history="1"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bus</w:t>
        </w:r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236E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236E5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D236E5">
        <w:rPr>
          <w:rFonts w:ascii="Times New Roman" w:eastAsia="Times New Roman" w:hAnsi="Times New Roman" w:cs="Times New Roman"/>
          <w:sz w:val="28"/>
          <w:szCs w:val="28"/>
        </w:rPr>
        <w:t xml:space="preserve"> 27 марта 2023 года с нарушением установленного срока размещения на 52 рабочий день.</w:t>
      </w:r>
    </w:p>
    <w:p w:rsidR="00D236E5" w:rsidRPr="00D236E5" w:rsidRDefault="00D236E5" w:rsidP="00D236E5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В нарушение пунктов 2.3 и 4.4 показатели сметы не соответствуют расчетам обоснованиям к смете Учреждения в 2023 году.</w:t>
      </w:r>
    </w:p>
    <w:p w:rsidR="00B46C5C" w:rsidRDefault="00D236E5" w:rsidP="00B46C5C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6E5">
        <w:rPr>
          <w:rFonts w:ascii="Times New Roman" w:eastAsia="Times New Roman" w:hAnsi="Times New Roman" w:cs="Times New Roman"/>
          <w:iCs/>
          <w:sz w:val="28"/>
          <w:szCs w:val="28"/>
        </w:rPr>
        <w:t>Выявленные нарушения образуют признаки административного правонарушения, предусмотренного частью 2 статьи 15.15.7 КоАП Российской Федерации «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Федерации».</w:t>
      </w:r>
    </w:p>
    <w:p w:rsidR="00D236E5" w:rsidRPr="00D236E5" w:rsidRDefault="00B46C5C" w:rsidP="00B46C5C">
      <w:pPr>
        <w:shd w:val="clear" w:color="auto" w:fill="FFFFFF"/>
        <w:tabs>
          <w:tab w:val="left" w:pos="3430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D236E5" w:rsidRPr="00D236E5">
        <w:rPr>
          <w:rFonts w:ascii="Times New Roman" w:eastAsia="Calibri" w:hAnsi="Times New Roman" w:cs="Times New Roman"/>
          <w:sz w:val="28"/>
          <w:szCs w:val="28"/>
        </w:rPr>
        <w:t>Проверка обеспечения результативности целевого характера использования утвержденных бюджетных назначений:</w:t>
      </w:r>
    </w:p>
    <w:p w:rsidR="00D236E5" w:rsidRPr="00D236E5" w:rsidRDefault="00D236E5" w:rsidP="00D236E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>-</w:t>
      </w:r>
      <w:r w:rsidRPr="00D236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выборочной проверке оплаты заработной платы работникам, привлеченным в выходные дни в течении 2022 года и 1 полугодия 2023 года выявлено, что оплата за выходные дни произведена с нарушением.</w:t>
      </w:r>
    </w:p>
    <w:p w:rsidR="00D236E5" w:rsidRPr="00D236E5" w:rsidRDefault="00D236E5" w:rsidP="00D236E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>В действиях должностного лица усматриваются признаки состава административного правонарушения, предусмотренного частью 6 статьи 5.27 КоАП РФ «</w:t>
      </w:r>
      <w:r w:rsidRPr="00D236E5">
        <w:rPr>
          <w:rFonts w:ascii="Times New Roman" w:eastAsia="Calibri" w:hAnsi="Times New Roman" w:cs="Times New Roman"/>
          <w:sz w:val="28"/>
        </w:rPr>
        <w:t xml:space="preserve">Нарушение трудового законодательства и иных нормативных правовых актов, содержащих нормы трудового права». </w:t>
      </w: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6E5" w:rsidRPr="00D236E5" w:rsidRDefault="00D236E5" w:rsidP="00D2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iCs/>
          <w:sz w:val="28"/>
          <w:szCs w:val="28"/>
        </w:rPr>
        <w:t xml:space="preserve">В силу части 1 статьи 4.5 КоАП РФ срок давности привлечения к административной ответственности за правонарушение, предусмотренное частью 6 статьи 5.27 КоАП РФ составляет один год. Таким образом, по указанному периоду с января 2022 года по ноябрь 2022 года правонарушения срок истек.  </w:t>
      </w:r>
    </w:p>
    <w:p w:rsidR="00D236E5" w:rsidRPr="00D236E5" w:rsidRDefault="00D236E5" w:rsidP="00D236E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</w:pPr>
      <w:r w:rsidRPr="00D236E5"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  <w:t>Суммы, указанные в таблице 4 за 1 полугодие 2023 года должны быть начислены работникам Учреждения</w:t>
      </w:r>
      <w:r w:rsidRPr="00D236E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связи с тем</w:t>
      </w:r>
      <w:r w:rsidRPr="00D236E5"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  <w:t>, что данное нарушение возникло по причине счетной ошибки.</w:t>
      </w:r>
    </w:p>
    <w:p w:rsidR="00D236E5" w:rsidRPr="00D236E5" w:rsidRDefault="00D236E5" w:rsidP="00D236E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>-</w:t>
      </w:r>
      <w:r w:rsidRPr="00D236E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период отпусков и временной нетрудоспособности работников, на работников, находящихся на рабочем месте возлагаются дополнительные работы по отсутствующим должностям и производится оплата за расширение зоны обслуживания. </w:t>
      </w:r>
      <w:r w:rsidRPr="00D236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Неправомерная выплата начисленной оплаты за дополнительную работу </w:t>
      </w:r>
      <w:r w:rsidRPr="00D236E5">
        <w:rPr>
          <w:rFonts w:ascii="Times New Roman" w:eastAsia="Calibri" w:hAnsi="Times New Roman" w:cs="Times New Roman"/>
          <w:iCs/>
          <w:sz w:val="28"/>
          <w:szCs w:val="28"/>
          <w:lang w:bidi="ru-RU"/>
        </w:rPr>
        <w:t>составила 2 280,55 рублей. С</w:t>
      </w:r>
      <w:r w:rsidRPr="00D236E5"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  <w:t>уммы должны быть взысканы с работников Учреждения</w:t>
      </w:r>
      <w:r w:rsidRPr="00D236E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связи с тем</w:t>
      </w:r>
      <w:r w:rsidRPr="00D236E5">
        <w:rPr>
          <w:rFonts w:ascii="Times New Roman" w:eastAsia="Calibri" w:hAnsi="Times New Roman" w:cs="Times New Roman"/>
          <w:iCs/>
          <w:color w:val="000000"/>
          <w:sz w:val="28"/>
          <w:szCs w:val="28"/>
          <w:lang w:bidi="ru-RU"/>
        </w:rPr>
        <w:t>, что данное нарушение возникло по причине счетной ошибки.</w:t>
      </w:r>
    </w:p>
    <w:p w:rsidR="00D236E5" w:rsidRPr="00D236E5" w:rsidRDefault="00D236E5" w:rsidP="00F1037E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D236E5">
        <w:rPr>
          <w:rFonts w:ascii="Times New Roman" w:eastAsia="Calibri" w:hAnsi="Times New Roman" w:cs="Times New Roman"/>
          <w:iCs/>
          <w:sz w:val="28"/>
          <w:szCs w:val="28"/>
          <w:lang w:bidi="ru-RU"/>
        </w:rPr>
        <w:lastRenderedPageBreak/>
        <w:t xml:space="preserve">         - </w:t>
      </w: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Учреждением за 1 полугодие 2023 года не доплачен НДФЛ в сумме 8 658,00 рублей. </w:t>
      </w:r>
      <w:r w:rsidRPr="00D236E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Необходимо до удержать до конца налогового периода с </w:t>
      </w:r>
      <w:r w:rsidR="00F1037E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д</w:t>
      </w:r>
      <w:r w:rsidRPr="00D236E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енежных доходов сотрудников недостающую сумму НДФЛ в размере 8 658,00 рублей и перечислить ее в бюджет. </w:t>
      </w:r>
    </w:p>
    <w:p w:rsidR="00D236E5" w:rsidRPr="00D236E5" w:rsidRDefault="00D236E5" w:rsidP="00D236E5">
      <w:pPr>
        <w:tabs>
          <w:tab w:val="left" w:pos="709"/>
          <w:tab w:val="left" w:pos="1349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        -В ходе выборочной проверки выявлено, что контракты, заключенные в соответствии с пунктом 4 части 1 статьи 93 Федерального закона о контрактной системе, заключены с нарушением норм статьи 22 Федерального закона о контрактной системе для </w:t>
      </w:r>
      <w:r w:rsidRPr="00D236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цен. Не использовано данных о ценах товара, работы, услуги, предлагаемых различными поставщиками подрядчиками, исполнителями в 2022 году и проверяемом периоде 2023 года.</w:t>
      </w:r>
    </w:p>
    <w:p w:rsidR="00D236E5" w:rsidRPr="00D236E5" w:rsidRDefault="00D236E5" w:rsidP="00D236E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        - В нарушение пункта 2.1 Порядка № 65 «Об утверждении Порядка учета бюджетных и денежных обязательств получателей средств районного бюджета», Учреждением сведения о бюджетных обязательствах сформированы с нарушение установленного срока.</w:t>
      </w:r>
    </w:p>
    <w:p w:rsidR="00D236E5" w:rsidRDefault="00D236E5" w:rsidP="00D236E5">
      <w:pPr>
        <w:shd w:val="clear" w:color="auto" w:fill="FFFFFF"/>
        <w:tabs>
          <w:tab w:val="left" w:pos="3430"/>
        </w:tabs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- В нарушение пункта 2.9 Порядка № 65 заявки на внесение изменений в бюджетное обязательство предоставлялись в проверяемом периоде с нарушением установленного срока. </w:t>
      </w:r>
      <w:r w:rsidRPr="00D236E5">
        <w:rPr>
          <w:rFonts w:ascii="Times New Roman" w:eastAsia="Calibri" w:hAnsi="Times New Roman" w:cs="Times New Roman"/>
          <w:iCs/>
          <w:sz w:val="28"/>
          <w:szCs w:val="28"/>
        </w:rPr>
        <w:t>Выявленные нарушения, образуют признаки административного правонарушения, предусмотренного частью 3 статьи 15.15.7 КоАП Российской Федерации «</w:t>
      </w:r>
      <w:r w:rsidRPr="00D236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Федерации».</w:t>
      </w:r>
    </w:p>
    <w:p w:rsidR="00D236E5" w:rsidRPr="00D236E5" w:rsidRDefault="00B46C5C" w:rsidP="00F1037E">
      <w:pPr>
        <w:widowControl w:val="0"/>
        <w:suppressLineNumbers/>
        <w:spacing w:after="0" w:line="240" w:lineRule="auto"/>
        <w:ind w:hanging="42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3.</w:t>
      </w:r>
      <w:r w:rsidR="00D236E5" w:rsidRPr="00D236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6E5" w:rsidRPr="00D236E5">
        <w:rPr>
          <w:rFonts w:ascii="Times New Roman" w:hAnsi="Times New Roman" w:cs="Times New Roman"/>
          <w:bCs/>
          <w:sz w:val="28"/>
          <w:szCs w:val="28"/>
        </w:rPr>
        <w:t>Ведение бухгалтерского учета и составление бухгалтерской (финансовой) отчетности:</w:t>
      </w:r>
    </w:p>
    <w:p w:rsidR="00D236E5" w:rsidRPr="00D236E5" w:rsidRDefault="00D236E5" w:rsidP="00D236E5">
      <w:pPr>
        <w:spacing w:after="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E5">
        <w:rPr>
          <w:rFonts w:ascii="Times New Roman" w:eastAsia="Calibri" w:hAnsi="Times New Roman" w:cs="Times New Roman"/>
          <w:sz w:val="28"/>
          <w:szCs w:val="28"/>
        </w:rPr>
        <w:t xml:space="preserve">          -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В проверяемом периоде отражение в бухгалтерском учете заключения контрактов по результатам конкурентной процедуры происходит без использования бухгалтерского счета 0.502.17.000 - (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Принимаемые обязательства на текущий финансовый год</w:t>
      </w:r>
      <w:r w:rsidRPr="00D236E5">
        <w:rPr>
          <w:rFonts w:ascii="Times New Roman" w:hAnsi="Times New Roman" w:cs="Times New Roman"/>
          <w:bCs/>
          <w:sz w:val="28"/>
          <w:szCs w:val="28"/>
        </w:rPr>
        <w:t>).</w:t>
      </w:r>
    </w:p>
    <w:p w:rsidR="00D236E5" w:rsidRPr="00D236E5" w:rsidRDefault="00D236E5" w:rsidP="00D236E5">
      <w:pPr>
        <w:spacing w:after="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       - В рабочем плане счетов учетной политики в нарушении пункта 72.1, инструкции 191н отсутствуют такие счета по учету обязательств как:</w:t>
      </w:r>
    </w:p>
    <w:p w:rsidR="00D236E5" w:rsidRPr="00D236E5" w:rsidRDefault="00D236E5" w:rsidP="00D236E5">
      <w:pPr>
        <w:pStyle w:val="a3"/>
        <w:widowControl w:val="0"/>
        <w:suppressLineNumber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       0.501.93.000 - л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имиты бюджетных обязательств получателей бюджетных средств </w:t>
      </w:r>
      <w:r w:rsidRPr="00D23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иных очередных годов (за пределами планового периода)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36E5" w:rsidRPr="00D236E5" w:rsidRDefault="00D236E5" w:rsidP="00D236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E5">
        <w:rPr>
          <w:rFonts w:ascii="Times New Roman" w:hAnsi="Times New Roman" w:cs="Times New Roman"/>
          <w:bCs/>
          <w:sz w:val="28"/>
          <w:szCs w:val="28"/>
        </w:rPr>
        <w:t>0.502.99.000 - о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тложенные обязательства </w:t>
      </w:r>
      <w:r w:rsidRPr="00D23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иные очередные годы</w:t>
      </w:r>
      <w:r w:rsidRPr="00D236E5">
        <w:rPr>
          <w:rFonts w:ascii="PT Sans" w:hAnsi="PT Sans"/>
          <w:color w:val="000000"/>
          <w:sz w:val="23"/>
          <w:szCs w:val="23"/>
          <w:shd w:val="clear" w:color="auto" w:fill="FFFFFF"/>
        </w:rPr>
        <w:t xml:space="preserve"> </w:t>
      </w:r>
      <w:r w:rsidRPr="00D236E5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пределами планового периода.</w:t>
      </w:r>
    </w:p>
    <w:p w:rsidR="00D236E5" w:rsidRPr="00D236E5" w:rsidRDefault="00D236E5" w:rsidP="00D236E5">
      <w:pPr>
        <w:pStyle w:val="a3"/>
        <w:widowControl w:val="0"/>
        <w:suppressLineNumber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-Создание резерва по отпускам за отработанное сотрудниками время - </w:t>
      </w:r>
      <w:r w:rsidRPr="00D236E5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hyperlink r:id="rId14" w:anchor="/document/12180849/entry/3021" w:history="1">
        <w:r w:rsidRPr="00B46C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требование</w:t>
        </w:r>
      </w:hyperlink>
      <w:r w:rsidRPr="00B46C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Инструкции N 157н и вступившего в силу с 2021 </w:t>
      </w:r>
      <w:r w:rsidRPr="00B46C5C">
        <w:rPr>
          <w:rFonts w:ascii="Times New Roman" w:hAnsi="Times New Roman" w:cs="Times New Roman"/>
          <w:sz w:val="28"/>
          <w:szCs w:val="28"/>
          <w:shd w:val="clear" w:color="auto" w:fill="FFFFFF"/>
        </w:rPr>
        <w:t>года </w:t>
      </w:r>
      <w:hyperlink r:id="rId15" w:anchor="/document/73496005/entry/1000" w:history="1">
        <w:r w:rsidRPr="00B46C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Стандарта</w:t>
        </w:r>
      </w:hyperlink>
      <w:r w:rsidRPr="00B46C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"Выплаты персоналу", приказ Минфина России от 15 ноября 2019 г. N 184н.</w:t>
      </w:r>
      <w:r w:rsidRPr="00B46C5C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B46C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бязанность главного бухгалтера - контроль за соблюдением порядка оформления первичных и бухгалтерских документов, расчетов, платежных обязательств и т.д. Принятие к учету некорректного расчета резерва по отпускам и включение этих сумм в отчетность свидетельствуют о недостаточном контроле со стороны главного бухгалтера.</w:t>
      </w:r>
    </w:p>
    <w:p w:rsidR="00D236E5" w:rsidRPr="00D236E5" w:rsidRDefault="00D236E5" w:rsidP="00D236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        -Учетную политику следует дополнить положениями Стандарта «Нематериальные активы» и определить условия постановки на бухгалтерский учет нематериальных активов, порядок их оценки, обесценения, амортизации и прекращения признания (выбытия с бухгалтерского учета) объектов нематериальных активов.</w:t>
      </w:r>
    </w:p>
    <w:p w:rsidR="00D236E5" w:rsidRPr="00D236E5" w:rsidRDefault="00D236E5" w:rsidP="00D236E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D236E5">
        <w:rPr>
          <w:color w:val="22272F"/>
          <w:sz w:val="28"/>
          <w:szCs w:val="28"/>
          <w:shd w:val="clear" w:color="auto" w:fill="FFFFFF"/>
        </w:rPr>
        <w:t xml:space="preserve">        -</w:t>
      </w:r>
      <w:r w:rsidRPr="00D236E5">
        <w:rPr>
          <w:color w:val="22272F"/>
          <w:sz w:val="28"/>
          <w:szCs w:val="28"/>
        </w:rPr>
        <w:t xml:space="preserve">В нарушение инструкции 157н, Учреждение не ведет контроль расходования денежных документов, конверты списываются на финансовый результат, не ведется касса «Фондовая», что является нарушением ведения бухгалтерского учета. Денежные средства в сумме </w:t>
      </w:r>
      <w:r w:rsidRPr="00D236E5">
        <w:rPr>
          <w:b/>
          <w:color w:val="22272F"/>
          <w:sz w:val="28"/>
          <w:szCs w:val="28"/>
        </w:rPr>
        <w:t>135968,00</w:t>
      </w:r>
      <w:r w:rsidRPr="00D236E5">
        <w:rPr>
          <w:color w:val="22272F"/>
          <w:sz w:val="28"/>
          <w:szCs w:val="28"/>
        </w:rPr>
        <w:t xml:space="preserve"> рублей запланированные на приобретение конвертов-маркированных, расходовались в 2022 году неэффективно.  </w:t>
      </w:r>
    </w:p>
    <w:p w:rsidR="00D236E5" w:rsidRPr="00D236E5" w:rsidRDefault="00D236E5" w:rsidP="00D2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color w:val="22272F"/>
          <w:sz w:val="28"/>
          <w:szCs w:val="28"/>
        </w:rPr>
        <w:t xml:space="preserve">- </w:t>
      </w:r>
      <w:r w:rsidRPr="00D236E5">
        <w:rPr>
          <w:rFonts w:ascii="Times New Roman" w:hAnsi="Times New Roman" w:cs="Times New Roman"/>
          <w:sz w:val="28"/>
          <w:szCs w:val="28"/>
        </w:rPr>
        <w:t>В нарушении инструкции 157н, 162н расходы на приобретение страховой премии списаны прямо на финансовый</w:t>
      </w:r>
      <w:r w:rsidRPr="00D236E5">
        <w:rPr>
          <w:rFonts w:ascii="Times New Roman" w:hAnsi="Times New Roman" w:cs="Times New Roman"/>
          <w:sz w:val="28"/>
          <w:szCs w:val="28"/>
        </w:rPr>
        <w:tab/>
        <w:t>результат, без применения счета 0.401.50.000- расходы будущих периодов. В рабочем плане счетов учетной политики отсутствует счет 0.401.50.000, остаток по счету 0.401.50.000 на 01.01.2023 года в годовой бухгалтерской отчетности по форме ф.0503130-«баланс главного распорядителя, распорядителя, получателя бюджетных средств…»  в активе баланса (строка 160) не отражен.</w:t>
      </w:r>
      <w:r w:rsidRPr="00D236E5">
        <w:rPr>
          <w:sz w:val="28"/>
          <w:szCs w:val="28"/>
        </w:rPr>
        <w:t xml:space="preserve"> </w:t>
      </w:r>
      <w:r w:rsidRPr="00D236E5">
        <w:rPr>
          <w:rFonts w:ascii="Times New Roman" w:hAnsi="Times New Roman" w:cs="Times New Roman"/>
          <w:sz w:val="28"/>
          <w:szCs w:val="28"/>
        </w:rPr>
        <w:t xml:space="preserve">Согласно расчетных данных валюта баланса ф.0503130 по сроке 160 на 01.01.2023 года составляет по счету 0.401.50.000 </w:t>
      </w:r>
      <w:r w:rsidRPr="00D236E5">
        <w:rPr>
          <w:rFonts w:ascii="Times New Roman" w:hAnsi="Times New Roman" w:cs="Times New Roman"/>
          <w:b/>
          <w:sz w:val="28"/>
          <w:szCs w:val="28"/>
        </w:rPr>
        <w:t>110525,30</w:t>
      </w:r>
      <w:r w:rsidRPr="00D236E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236E5" w:rsidRPr="00D236E5" w:rsidRDefault="00D236E5" w:rsidP="00D2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sz w:val="28"/>
          <w:szCs w:val="28"/>
        </w:rPr>
        <w:t>-</w:t>
      </w:r>
      <w:r w:rsidRPr="00D236E5">
        <w:t xml:space="preserve"> </w:t>
      </w:r>
      <w:r w:rsidRPr="00D236E5">
        <w:rPr>
          <w:rFonts w:ascii="Times New Roman" w:hAnsi="Times New Roman" w:cs="Times New Roman"/>
          <w:sz w:val="28"/>
          <w:szCs w:val="28"/>
        </w:rPr>
        <w:t xml:space="preserve">В нарушении Инструкции 157н, Инструкции 191н на 01.01.2023 года в годовой бухгалтерской отчетности по форме ф.0503130-«баланс главного распорядителя, распорядителя, получателя бюджетных средств…»  в пассиве баланса (строка 410) не отражен остаток кредиторской задолженности.  Согласно расчетных данных валюта баланса ф.0503130 по сроке 410 графа 6 на 01.01.2023 года составляет по счету 0.302.000- </w:t>
      </w:r>
      <w:r w:rsidRPr="00D236E5">
        <w:rPr>
          <w:rFonts w:ascii="Times New Roman" w:hAnsi="Times New Roman" w:cs="Times New Roman"/>
          <w:b/>
          <w:sz w:val="28"/>
          <w:szCs w:val="28"/>
        </w:rPr>
        <w:t>182 852,74</w:t>
      </w:r>
      <w:r w:rsidRPr="00D236E5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D236E5" w:rsidRPr="00D236E5" w:rsidRDefault="00D236E5" w:rsidP="00D23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rFonts w:ascii="Times New Roman" w:hAnsi="Times New Roman" w:cs="Times New Roman"/>
          <w:color w:val="22272F"/>
          <w:sz w:val="28"/>
          <w:szCs w:val="28"/>
        </w:rPr>
        <w:t xml:space="preserve">        -</w:t>
      </w:r>
      <w:r w:rsidRPr="00D236E5">
        <w:rPr>
          <w:rFonts w:ascii="Times New Roman" w:hAnsi="Times New Roman" w:cs="Times New Roman"/>
          <w:sz w:val="28"/>
          <w:szCs w:val="28"/>
        </w:rPr>
        <w:t xml:space="preserve"> Учет реализации металлолома ведётся с нарушением инструкции 157н 162н, отсутствует контроль за администрированием доходов.</w:t>
      </w:r>
    </w:p>
    <w:p w:rsidR="00D236E5" w:rsidRPr="00D236E5" w:rsidRDefault="00D236E5" w:rsidP="00D23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rFonts w:ascii="Times New Roman" w:hAnsi="Times New Roman" w:cs="Times New Roman"/>
          <w:sz w:val="28"/>
          <w:szCs w:val="28"/>
        </w:rPr>
        <w:t xml:space="preserve">        -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В нарушении пункта 7 учетной политики Учреждения (факты хозяйственной деятельности учреждения относятся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 (допущение временной определенности фактов хозяйственной деятельности)), п.16 части 2 приказа Минфина России от 31.12.2016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приобретение и списание ГСМ Учреждение проводит по бухгалтерскому учету не в месяце их приобретения и списания, тем самым искажая валюту баланса.</w:t>
      </w:r>
    </w:p>
    <w:p w:rsidR="00D236E5" w:rsidRPr="00D236E5" w:rsidRDefault="00D236E5" w:rsidP="00D236E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D236E5">
        <w:rPr>
          <w:color w:val="22272F"/>
          <w:sz w:val="28"/>
          <w:szCs w:val="28"/>
        </w:rPr>
        <w:t xml:space="preserve">       -</w:t>
      </w:r>
      <w:r w:rsidRPr="00D236E5">
        <w:rPr>
          <w:color w:val="000000"/>
          <w:sz w:val="28"/>
          <w:szCs w:val="28"/>
        </w:rPr>
        <w:t xml:space="preserve">В нарушении </w:t>
      </w:r>
      <w:hyperlink r:id="rId16" w:tgtFrame="_top" w:history="1">
        <w:r w:rsidRPr="00F1037E">
          <w:rPr>
            <w:rStyle w:val="ae"/>
            <w:color w:val="auto"/>
            <w:sz w:val="28"/>
            <w:szCs w:val="28"/>
            <w:u w:val="none"/>
          </w:rPr>
          <w:t>п. 351 Инструкции № 157н</w:t>
        </w:r>
      </w:hyperlink>
      <w:r w:rsidRPr="00F1037E">
        <w:rPr>
          <w:rStyle w:val="ae"/>
          <w:color w:val="auto"/>
          <w:sz w:val="28"/>
          <w:szCs w:val="28"/>
          <w:u w:val="none"/>
        </w:rPr>
        <w:t xml:space="preserve"> Учреждение не ведет </w:t>
      </w:r>
      <w:r w:rsidRPr="00F1037E">
        <w:rPr>
          <w:sz w:val="28"/>
          <w:szCs w:val="28"/>
        </w:rPr>
        <w:t>у</w:t>
      </w:r>
      <w:r w:rsidRPr="00D236E5">
        <w:rPr>
          <w:color w:val="000000"/>
          <w:sz w:val="28"/>
          <w:szCs w:val="28"/>
        </w:rPr>
        <w:t>чет банковских гарантий, полученных учреждением в качестве обеспечения обязательств.</w:t>
      </w:r>
    </w:p>
    <w:p w:rsidR="00D236E5" w:rsidRPr="00D236E5" w:rsidRDefault="00D236E5" w:rsidP="00D236E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6E5">
        <w:rPr>
          <w:color w:val="22272F"/>
          <w:sz w:val="28"/>
          <w:szCs w:val="28"/>
          <w:shd w:val="clear" w:color="auto" w:fill="FFFFFF"/>
        </w:rPr>
        <w:t xml:space="preserve">       -</w:t>
      </w:r>
      <w:r w:rsidRPr="00D236E5">
        <w:rPr>
          <w:color w:val="000000"/>
          <w:sz w:val="28"/>
          <w:szCs w:val="28"/>
        </w:rPr>
        <w:t xml:space="preserve">В целях учета топливных карт Учреждению рекомендовано закрепить в учетной политике порядок контроля и движения топливных карт и определить </w:t>
      </w:r>
      <w:proofErr w:type="spellStart"/>
      <w:r w:rsidRPr="00D236E5">
        <w:rPr>
          <w:color w:val="000000"/>
          <w:sz w:val="28"/>
          <w:szCs w:val="28"/>
        </w:rPr>
        <w:t>забалансовый</w:t>
      </w:r>
      <w:proofErr w:type="spellEnd"/>
      <w:r w:rsidRPr="00D236E5">
        <w:rPr>
          <w:color w:val="000000"/>
          <w:sz w:val="28"/>
          <w:szCs w:val="28"/>
        </w:rPr>
        <w:t xml:space="preserve"> счет для их учета и отражения их движения в бухгалтерском учете.</w:t>
      </w:r>
    </w:p>
    <w:p w:rsidR="00D236E5" w:rsidRPr="00D236E5" w:rsidRDefault="00D236E5" w:rsidP="00D236E5">
      <w:pPr>
        <w:spacing w:after="0" w:line="240" w:lineRule="auto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sz w:val="28"/>
          <w:szCs w:val="28"/>
        </w:rPr>
        <w:lastRenderedPageBreak/>
        <w:t xml:space="preserve">       -Бухгалтерская отчетность за 2022 год недостоверная. </w:t>
      </w: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 искажение показателей бухгалтерской (финансовой) отчетности в действиях должностного лица, ответственного за составление отчетности усматриваются признаки состава административного правонарушения части 4 с</w:t>
      </w:r>
      <w:r w:rsidRPr="00D236E5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татьи 15.15.6 </w:t>
      </w:r>
      <w:r w:rsidRPr="00D236E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КОАП «Нарушение требований к бюджетному (бухгалтерскому) учету, в том числе к составлению, представлению бюджетной, бухгалтерской (финансовой) отчетности». </w:t>
      </w:r>
    </w:p>
    <w:p w:rsidR="00D236E5" w:rsidRPr="00D236E5" w:rsidRDefault="00B46C5C" w:rsidP="00D236E5">
      <w:pPr>
        <w:spacing w:after="0" w:line="240" w:lineRule="auto"/>
        <w:ind w:hanging="567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              </w:t>
      </w:r>
      <w:r w:rsidR="00D236E5" w:rsidRPr="00D236E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4. </w:t>
      </w:r>
      <w:r w:rsidR="00D236E5" w:rsidRPr="00D236E5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мероприятия: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     -</w:t>
      </w: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нарушение статьи 168 Трудового кодекса Российской Федерации в Учреждении в июне - октябре 2022 года выплаты расходов, связанных с проживанием вне постоянного места жительства (суточных), работникам, направляемым в командировку, отсутствуют. 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Возмещение расходов, связанных с проживанием вне постоянного места жительства (суточных) в вышеуказанном сроке не производилось.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Таким образом, в действиях должностного лица усматриваются признаки состава административного правонарушения, предусмотренного статьей 5.27 КоАП РФ «Нарушение трудового законодательства и иных нормативных правовых актов, содержащих нормы трудового права».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 силу части 1 статьи 4.5 КоАП РФ срок давности привлечения к административной ответственности за правонарушение, предусмотренное статьей 5.27 КоАП РФ составляет 1 год, таким образом, срок привлечения к ответственности истек.</w:t>
      </w:r>
    </w:p>
    <w:p w:rsidR="00D236E5" w:rsidRPr="00D236E5" w:rsidRDefault="00D236E5" w:rsidP="00D2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sz w:val="28"/>
          <w:szCs w:val="28"/>
        </w:rPr>
        <w:t xml:space="preserve">     -</w:t>
      </w: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нарушение пункта 5 Положения № 97 в 2022 году выдача цветочной, подарочной и сувенирной продукции Учреждением осуществлялась на основании заявок, направленных на имя директора Учреждения.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-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В нарушении пункта 80 Стандарта № 256н инвентаризация обязательств за 2022 год не проводилась.</w:t>
      </w:r>
    </w:p>
    <w:p w:rsidR="00D236E5" w:rsidRPr="00D236E5" w:rsidRDefault="00D236E5" w:rsidP="00D236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    - Акт о результатах инвентаризации в 2022 году не оформлялся.</w:t>
      </w:r>
    </w:p>
    <w:p w:rsidR="00D236E5" w:rsidRPr="00D236E5" w:rsidRDefault="00D236E5" w:rsidP="00D236E5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236E5">
        <w:rPr>
          <w:rFonts w:ascii="Times New Roman" w:hAnsi="Times New Roman" w:cs="Times New Roman"/>
          <w:sz w:val="28"/>
          <w:szCs w:val="28"/>
        </w:rPr>
        <w:t xml:space="preserve">    -</w:t>
      </w:r>
      <w:r w:rsidRPr="00D236E5">
        <w:rPr>
          <w:color w:val="22272F"/>
          <w:sz w:val="28"/>
          <w:szCs w:val="28"/>
          <w:shd w:val="clear" w:color="auto" w:fill="FFFFFF"/>
        </w:rPr>
        <w:t xml:space="preserve"> </w:t>
      </w: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Имущество в количестве 7 единиц техники на сумму </w:t>
      </w:r>
      <w:r w:rsidRPr="00D236E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195141,00</w:t>
      </w: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рубль использовалось неэффективно.</w:t>
      </w:r>
    </w:p>
    <w:p w:rsidR="00D236E5" w:rsidRPr="00D236E5" w:rsidRDefault="00D236E5" w:rsidP="00D2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-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Допускались </w:t>
      </w:r>
      <w:bookmarkStart w:id="0" w:name="_GoBack"/>
      <w:bookmarkEnd w:id="0"/>
      <w:r w:rsidRPr="00D236E5">
        <w:rPr>
          <w:rFonts w:ascii="Times New Roman" w:hAnsi="Times New Roman" w:cs="Times New Roman"/>
          <w:bCs/>
          <w:sz w:val="28"/>
          <w:szCs w:val="28"/>
        </w:rPr>
        <w:t xml:space="preserve">нарушения распоряжений в части нормы пробега автомобилей в месяц. Превышение норм пробега отдельными автомобилями за месяц составило от 24 км до 4304 км в </w:t>
      </w:r>
      <w:r w:rsidRPr="00D236E5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году и от 153 км до 2932 км в 1 полугодии </w:t>
      </w:r>
      <w:r w:rsidRPr="00D236E5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D236E5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970CA9" w:rsidRPr="00D95692" w:rsidRDefault="00970CA9" w:rsidP="0070753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82CF9">
        <w:rPr>
          <w:rFonts w:ascii="Times New Roman" w:hAnsi="Times New Roman" w:cs="Times New Roman"/>
          <w:sz w:val="28"/>
          <w:szCs w:val="28"/>
        </w:rPr>
        <w:t>Учреждения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F0980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67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>Е.А. Токарева</w:t>
      </w:r>
    </w:p>
    <w:p w:rsidR="00D236E5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970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4140CB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.12.2023г.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B46C5C">
      <w:headerReference w:type="default" r:id="rId17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B1" w:rsidRDefault="00C258B1" w:rsidP="00070617">
      <w:pPr>
        <w:spacing w:after="0" w:line="240" w:lineRule="auto"/>
      </w:pPr>
      <w:r>
        <w:separator/>
      </w:r>
    </w:p>
  </w:endnote>
  <w:endnote w:type="continuationSeparator" w:id="0">
    <w:p w:rsidR="00C258B1" w:rsidRDefault="00C258B1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B1" w:rsidRDefault="00C258B1" w:rsidP="00070617">
      <w:pPr>
        <w:spacing w:after="0" w:line="240" w:lineRule="auto"/>
      </w:pPr>
      <w:r>
        <w:separator/>
      </w:r>
    </w:p>
  </w:footnote>
  <w:footnote w:type="continuationSeparator" w:id="0">
    <w:p w:rsidR="00C258B1" w:rsidRDefault="00C258B1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470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4DBC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0C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E118CF"/>
    <w:multiLevelType w:val="hybridMultilevel"/>
    <w:tmpl w:val="3CA8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054E"/>
    <w:rsid w:val="002D7283"/>
    <w:rsid w:val="002E0578"/>
    <w:rsid w:val="003069CA"/>
    <w:rsid w:val="00307970"/>
    <w:rsid w:val="003101CF"/>
    <w:rsid w:val="00325A92"/>
    <w:rsid w:val="00327AF6"/>
    <w:rsid w:val="00331A36"/>
    <w:rsid w:val="00332600"/>
    <w:rsid w:val="00337F18"/>
    <w:rsid w:val="003420E3"/>
    <w:rsid w:val="00345D09"/>
    <w:rsid w:val="00352560"/>
    <w:rsid w:val="00361094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140CB"/>
    <w:rsid w:val="0042282D"/>
    <w:rsid w:val="00422AB4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1D00"/>
    <w:rsid w:val="004C2569"/>
    <w:rsid w:val="004D5DA9"/>
    <w:rsid w:val="004E0A59"/>
    <w:rsid w:val="004E367E"/>
    <w:rsid w:val="004E7584"/>
    <w:rsid w:val="004F0938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21E4A"/>
    <w:rsid w:val="006300AC"/>
    <w:rsid w:val="00630158"/>
    <w:rsid w:val="00631D34"/>
    <w:rsid w:val="00634C50"/>
    <w:rsid w:val="00637B7C"/>
    <w:rsid w:val="00646DB9"/>
    <w:rsid w:val="0067160D"/>
    <w:rsid w:val="00673B1C"/>
    <w:rsid w:val="00674935"/>
    <w:rsid w:val="006817C9"/>
    <w:rsid w:val="00687323"/>
    <w:rsid w:val="0069124D"/>
    <w:rsid w:val="00693A82"/>
    <w:rsid w:val="006A74F0"/>
    <w:rsid w:val="006B3BA0"/>
    <w:rsid w:val="006C3710"/>
    <w:rsid w:val="006E4DBC"/>
    <w:rsid w:val="006F06FC"/>
    <w:rsid w:val="006F10DA"/>
    <w:rsid w:val="006F1A08"/>
    <w:rsid w:val="006F5C01"/>
    <w:rsid w:val="006F752C"/>
    <w:rsid w:val="00703A9F"/>
    <w:rsid w:val="00707537"/>
    <w:rsid w:val="00710477"/>
    <w:rsid w:val="0071061E"/>
    <w:rsid w:val="00713BA7"/>
    <w:rsid w:val="00720142"/>
    <w:rsid w:val="00722B8A"/>
    <w:rsid w:val="00752FD7"/>
    <w:rsid w:val="007854FE"/>
    <w:rsid w:val="0079240F"/>
    <w:rsid w:val="007B03BA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8F139A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0DB"/>
    <w:rsid w:val="00976560"/>
    <w:rsid w:val="0098466D"/>
    <w:rsid w:val="009926FD"/>
    <w:rsid w:val="009A3FDA"/>
    <w:rsid w:val="009B6270"/>
    <w:rsid w:val="009C0040"/>
    <w:rsid w:val="009C450D"/>
    <w:rsid w:val="009D0EE7"/>
    <w:rsid w:val="009D747F"/>
    <w:rsid w:val="009E2103"/>
    <w:rsid w:val="009E5CBF"/>
    <w:rsid w:val="009E773A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82CF9"/>
    <w:rsid w:val="00AA344B"/>
    <w:rsid w:val="00AA3FD0"/>
    <w:rsid w:val="00AB23F6"/>
    <w:rsid w:val="00AB6C66"/>
    <w:rsid w:val="00AC34E0"/>
    <w:rsid w:val="00AD3229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46C5C"/>
    <w:rsid w:val="00B53C54"/>
    <w:rsid w:val="00B56787"/>
    <w:rsid w:val="00B63863"/>
    <w:rsid w:val="00B673F6"/>
    <w:rsid w:val="00B73E4F"/>
    <w:rsid w:val="00B74480"/>
    <w:rsid w:val="00B822FC"/>
    <w:rsid w:val="00B90042"/>
    <w:rsid w:val="00B910A2"/>
    <w:rsid w:val="00BA6FE4"/>
    <w:rsid w:val="00BB2712"/>
    <w:rsid w:val="00BC2753"/>
    <w:rsid w:val="00BC6C4C"/>
    <w:rsid w:val="00BD5F7E"/>
    <w:rsid w:val="00BD73EE"/>
    <w:rsid w:val="00BF628A"/>
    <w:rsid w:val="00BF71F0"/>
    <w:rsid w:val="00C042C7"/>
    <w:rsid w:val="00C13913"/>
    <w:rsid w:val="00C22A00"/>
    <w:rsid w:val="00C258B1"/>
    <w:rsid w:val="00C27686"/>
    <w:rsid w:val="00C504FF"/>
    <w:rsid w:val="00C5171E"/>
    <w:rsid w:val="00C60200"/>
    <w:rsid w:val="00C648EF"/>
    <w:rsid w:val="00C74899"/>
    <w:rsid w:val="00C80E22"/>
    <w:rsid w:val="00C93D3C"/>
    <w:rsid w:val="00CA0ED5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236E5"/>
    <w:rsid w:val="00D439D9"/>
    <w:rsid w:val="00D43FA5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3000"/>
    <w:rsid w:val="00E048CC"/>
    <w:rsid w:val="00E14B33"/>
    <w:rsid w:val="00E15D1D"/>
    <w:rsid w:val="00E168A3"/>
    <w:rsid w:val="00E31163"/>
    <w:rsid w:val="00E34CD3"/>
    <w:rsid w:val="00E433D8"/>
    <w:rsid w:val="00E46A0A"/>
    <w:rsid w:val="00E51C49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231B"/>
    <w:rsid w:val="00EA685E"/>
    <w:rsid w:val="00EC3F48"/>
    <w:rsid w:val="00EC6299"/>
    <w:rsid w:val="00EE1656"/>
    <w:rsid w:val="00EF5F48"/>
    <w:rsid w:val="00F1037E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06B"/>
    <w:rsid w:val="00FC228B"/>
    <w:rsid w:val="00FC7C58"/>
    <w:rsid w:val="00FE0C2A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4C63"/>
  <w15:docId w15:val="{447DE558-B3EB-4282-960F-1F85DBB9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236E5"/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D2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13" Type="http://schemas.openxmlformats.org/officeDocument/2006/relationships/hyperlink" Target="https://bus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ts.1c.ru/db/garant/content/12080849/hdoc/23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club.garant.ru/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myclub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49A2-4229-4CE1-BC5E-994C1DB0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u31_03</cp:lastModifiedBy>
  <cp:revision>3</cp:revision>
  <cp:lastPrinted>2023-12-15T12:07:00Z</cp:lastPrinted>
  <dcterms:created xsi:type="dcterms:W3CDTF">2023-12-15T12:07:00Z</dcterms:created>
  <dcterms:modified xsi:type="dcterms:W3CDTF">2023-12-18T07:11:00Z</dcterms:modified>
</cp:coreProperties>
</file>